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C91" w14:textId="77777777" w:rsidR="004C646A" w:rsidRPr="00D62995" w:rsidRDefault="004C646A" w:rsidP="004C646A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D62995">
        <w:rPr>
          <w:b/>
          <w:noProof/>
          <w:sz w:val="22"/>
          <w:szCs w:val="22"/>
          <w:lang w:eastAsia="hr-HR"/>
        </w:rPr>
        <w:drawing>
          <wp:inline distT="0" distB="0" distL="0" distR="0" wp14:anchorId="7858C4C2" wp14:editId="43DAF156">
            <wp:extent cx="457200" cy="548640"/>
            <wp:effectExtent l="0" t="0" r="0" b="381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69" cy="55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33605" w14:textId="77777777" w:rsidR="004C646A" w:rsidRPr="00D62995" w:rsidRDefault="004C646A" w:rsidP="004C646A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D62995">
        <w:rPr>
          <w:b/>
          <w:sz w:val="22"/>
          <w:szCs w:val="22"/>
        </w:rPr>
        <w:t>REPUBLIKA HRVATSKA</w:t>
      </w:r>
    </w:p>
    <w:p w14:paraId="76CC3481" w14:textId="77777777" w:rsidR="004C646A" w:rsidRPr="00D62995" w:rsidRDefault="004C646A" w:rsidP="004C646A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D62995">
        <w:rPr>
          <w:b/>
          <w:sz w:val="22"/>
          <w:szCs w:val="22"/>
        </w:rPr>
        <w:t>PRIMORSKO-GORANSKA ŽUPANIJA</w:t>
      </w:r>
    </w:p>
    <w:p w14:paraId="13073F23" w14:textId="77777777" w:rsidR="004C646A" w:rsidRPr="00D62995" w:rsidRDefault="004C646A" w:rsidP="004C646A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</w:p>
    <w:p w14:paraId="180DE860" w14:textId="77777777" w:rsidR="004C646A" w:rsidRPr="00D62995" w:rsidRDefault="004C646A" w:rsidP="004C646A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bookmarkStart w:id="0" w:name="_Hlk102549693"/>
      <w:r w:rsidRPr="00D62995">
        <w:rPr>
          <w:b/>
          <w:sz w:val="22"/>
          <w:szCs w:val="22"/>
        </w:rPr>
        <w:t xml:space="preserve">OPĆINA MATULJI </w:t>
      </w:r>
    </w:p>
    <w:bookmarkEnd w:id="0"/>
    <w:p w14:paraId="6898695D" w14:textId="77777777" w:rsidR="004C646A" w:rsidRPr="00D62995" w:rsidRDefault="004C646A" w:rsidP="004C646A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OPĆINSKI NAČELNIK</w:t>
      </w:r>
    </w:p>
    <w:p w14:paraId="3A0F015B" w14:textId="77777777" w:rsidR="004C646A" w:rsidRPr="00D62995" w:rsidRDefault="004C646A" w:rsidP="004C646A">
      <w:pPr>
        <w:ind w:right="-926"/>
        <w:jc w:val="both"/>
        <w:rPr>
          <w:b/>
          <w:bCs/>
          <w:iCs/>
          <w:sz w:val="24"/>
        </w:rPr>
      </w:pPr>
    </w:p>
    <w:p w14:paraId="038B6377" w14:textId="12935922" w:rsidR="004C646A" w:rsidRPr="00D62995" w:rsidRDefault="004C646A" w:rsidP="004C646A">
      <w:pPr>
        <w:ind w:right="-926"/>
        <w:jc w:val="both"/>
        <w:rPr>
          <w:iCs/>
          <w:sz w:val="24"/>
        </w:rPr>
      </w:pPr>
      <w:r w:rsidRPr="00D62995">
        <w:rPr>
          <w:iCs/>
          <w:sz w:val="24"/>
        </w:rPr>
        <w:t xml:space="preserve">KLASA: </w:t>
      </w:r>
      <w:r w:rsidRPr="00844767">
        <w:rPr>
          <w:iCs/>
          <w:sz w:val="24"/>
        </w:rPr>
        <w:t>400-01/2</w:t>
      </w:r>
      <w:r>
        <w:rPr>
          <w:iCs/>
          <w:sz w:val="24"/>
        </w:rPr>
        <w:t>5</w:t>
      </w:r>
      <w:r w:rsidRPr="00844767">
        <w:rPr>
          <w:iCs/>
          <w:sz w:val="24"/>
        </w:rPr>
        <w:t>-04/</w:t>
      </w:r>
      <w:r w:rsidR="0072379D">
        <w:rPr>
          <w:iCs/>
          <w:sz w:val="24"/>
        </w:rPr>
        <w:t>2</w:t>
      </w:r>
    </w:p>
    <w:p w14:paraId="15738C86" w14:textId="22631FD3" w:rsidR="004C646A" w:rsidRPr="00D62995" w:rsidRDefault="004C646A" w:rsidP="004C646A">
      <w:pPr>
        <w:ind w:right="-926"/>
        <w:jc w:val="both"/>
        <w:rPr>
          <w:iCs/>
          <w:sz w:val="24"/>
        </w:rPr>
      </w:pPr>
      <w:r w:rsidRPr="00D62995">
        <w:rPr>
          <w:iCs/>
          <w:sz w:val="24"/>
        </w:rPr>
        <w:t>URBROJ: 2170-27-0</w:t>
      </w:r>
      <w:r>
        <w:rPr>
          <w:iCs/>
          <w:sz w:val="24"/>
        </w:rPr>
        <w:t>2</w:t>
      </w:r>
      <w:r w:rsidRPr="00D62995">
        <w:rPr>
          <w:iCs/>
          <w:sz w:val="24"/>
        </w:rPr>
        <w:t>/1-2</w:t>
      </w:r>
      <w:r>
        <w:rPr>
          <w:iCs/>
          <w:sz w:val="24"/>
        </w:rPr>
        <w:t>5-2</w:t>
      </w:r>
    </w:p>
    <w:p w14:paraId="0CE29E51" w14:textId="7CFFBAE4" w:rsidR="004C646A" w:rsidRPr="00D62995" w:rsidRDefault="004C646A" w:rsidP="004C646A">
      <w:pPr>
        <w:ind w:right="-926"/>
        <w:jc w:val="both"/>
        <w:rPr>
          <w:b/>
          <w:bCs/>
          <w:iCs/>
          <w:sz w:val="24"/>
        </w:rPr>
      </w:pPr>
      <w:r w:rsidRPr="00D62995">
        <w:rPr>
          <w:iCs/>
          <w:sz w:val="24"/>
        </w:rPr>
        <w:t xml:space="preserve">Matulji, </w:t>
      </w:r>
      <w:r w:rsidR="0072379D">
        <w:rPr>
          <w:iCs/>
          <w:sz w:val="24"/>
        </w:rPr>
        <w:t>26</w:t>
      </w:r>
      <w:r w:rsidRPr="00D62995">
        <w:rPr>
          <w:iCs/>
          <w:sz w:val="24"/>
        </w:rPr>
        <w:t xml:space="preserve">. </w:t>
      </w:r>
      <w:r>
        <w:rPr>
          <w:iCs/>
          <w:sz w:val="24"/>
        </w:rPr>
        <w:t xml:space="preserve">rujna </w:t>
      </w:r>
      <w:r w:rsidRPr="00D62995">
        <w:rPr>
          <w:iCs/>
          <w:sz w:val="24"/>
        </w:rPr>
        <w:t>202</w:t>
      </w:r>
      <w:r>
        <w:rPr>
          <w:iCs/>
          <w:sz w:val="24"/>
        </w:rPr>
        <w:t>5</w:t>
      </w:r>
      <w:r w:rsidRPr="00D62995">
        <w:rPr>
          <w:iCs/>
          <w:sz w:val="24"/>
        </w:rPr>
        <w:t>. godine</w:t>
      </w:r>
    </w:p>
    <w:p w14:paraId="6CE02E4A" w14:textId="405B35EB" w:rsidR="004C646A" w:rsidRDefault="004C646A" w:rsidP="004C646A">
      <w:pPr>
        <w:ind w:right="-926"/>
        <w:jc w:val="both"/>
        <w:rPr>
          <w:b/>
          <w:bCs/>
          <w:iCs/>
          <w:sz w:val="24"/>
        </w:rPr>
      </w:pPr>
      <w:r w:rsidRPr="00D62995">
        <w:rPr>
          <w:b/>
          <w:bCs/>
          <w:iCs/>
          <w:sz w:val="24"/>
        </w:rPr>
        <w:tab/>
      </w:r>
      <w:r w:rsidRPr="00D62995">
        <w:rPr>
          <w:b/>
          <w:bCs/>
          <w:iCs/>
          <w:sz w:val="24"/>
        </w:rPr>
        <w:tab/>
      </w:r>
      <w:r w:rsidRPr="00D62995">
        <w:rPr>
          <w:b/>
          <w:bCs/>
          <w:iCs/>
          <w:sz w:val="24"/>
        </w:rPr>
        <w:tab/>
      </w:r>
      <w:r w:rsidRPr="00D62995">
        <w:rPr>
          <w:b/>
          <w:bCs/>
          <w:iCs/>
          <w:sz w:val="24"/>
        </w:rPr>
        <w:tab/>
      </w:r>
      <w:r w:rsidRPr="00D62995">
        <w:rPr>
          <w:b/>
          <w:bCs/>
          <w:iCs/>
          <w:sz w:val="24"/>
        </w:rPr>
        <w:tab/>
      </w:r>
      <w:r w:rsidRPr="00D62995">
        <w:rPr>
          <w:b/>
          <w:bCs/>
          <w:iCs/>
          <w:sz w:val="24"/>
        </w:rPr>
        <w:tab/>
      </w:r>
      <w:r w:rsidRPr="00D62995">
        <w:rPr>
          <w:b/>
          <w:bCs/>
          <w:iCs/>
          <w:sz w:val="24"/>
        </w:rPr>
        <w:tab/>
      </w:r>
      <w:r w:rsidRPr="00D62995">
        <w:rPr>
          <w:b/>
          <w:bCs/>
          <w:iCs/>
          <w:sz w:val="24"/>
        </w:rPr>
        <w:tab/>
      </w:r>
      <w:r w:rsidRPr="00D62995">
        <w:rPr>
          <w:b/>
          <w:bCs/>
          <w:iCs/>
          <w:sz w:val="24"/>
        </w:rPr>
        <w:tab/>
        <w:t>OPĆINSK</w:t>
      </w:r>
      <w:r>
        <w:rPr>
          <w:b/>
          <w:bCs/>
          <w:iCs/>
          <w:sz w:val="24"/>
        </w:rPr>
        <w:t>O VIJEĆE</w:t>
      </w:r>
    </w:p>
    <w:p w14:paraId="08782027" w14:textId="34001386" w:rsidR="004C646A" w:rsidRPr="00D62995" w:rsidRDefault="004C646A" w:rsidP="004C646A">
      <w:pPr>
        <w:ind w:left="5664" w:right="-926" w:firstLine="708"/>
        <w:jc w:val="both"/>
        <w:rPr>
          <w:b/>
          <w:bCs/>
          <w:iCs/>
          <w:sz w:val="24"/>
        </w:rPr>
      </w:pPr>
      <w:r>
        <w:rPr>
          <w:b/>
          <w:bCs/>
          <w:iCs/>
          <w:sz w:val="24"/>
        </w:rPr>
        <w:t xml:space="preserve">  n/p predsjednice </w:t>
      </w:r>
    </w:p>
    <w:p w14:paraId="6F5CB4CE" w14:textId="77777777" w:rsidR="004C646A" w:rsidRDefault="004C646A" w:rsidP="004C646A">
      <w:pPr>
        <w:pStyle w:val="Odlomakpopisa"/>
        <w:ind w:left="6840" w:right="-926" w:firstLine="360"/>
        <w:jc w:val="both"/>
        <w:rPr>
          <w:b/>
          <w:bCs/>
          <w:iCs/>
          <w:sz w:val="24"/>
        </w:rPr>
      </w:pPr>
      <w:r w:rsidRPr="00D62995">
        <w:rPr>
          <w:b/>
          <w:bCs/>
          <w:iCs/>
          <w:sz w:val="24"/>
        </w:rPr>
        <w:t>- ovdje-</w:t>
      </w:r>
    </w:p>
    <w:p w14:paraId="5F7508FC" w14:textId="77777777" w:rsidR="004C646A" w:rsidRPr="00D62995" w:rsidRDefault="004C646A" w:rsidP="004C646A">
      <w:pPr>
        <w:pStyle w:val="Odlomakpopisa"/>
        <w:ind w:left="6840" w:right="-926" w:firstLine="360"/>
        <w:jc w:val="both"/>
        <w:rPr>
          <w:b/>
          <w:bCs/>
          <w:iCs/>
          <w:sz w:val="24"/>
        </w:rPr>
      </w:pPr>
    </w:p>
    <w:p w14:paraId="529140A4" w14:textId="77777777" w:rsidR="004C646A" w:rsidRPr="00D62995" w:rsidRDefault="004C646A" w:rsidP="004C646A">
      <w:pPr>
        <w:jc w:val="both"/>
        <w:rPr>
          <w:b/>
          <w:bCs/>
          <w:iCs/>
          <w:sz w:val="24"/>
        </w:rPr>
      </w:pPr>
      <w:r w:rsidRPr="00D62995">
        <w:rPr>
          <w:b/>
          <w:bCs/>
          <w:iCs/>
          <w:sz w:val="24"/>
        </w:rPr>
        <w:t xml:space="preserve">PREDMET: </w:t>
      </w:r>
      <w:r>
        <w:rPr>
          <w:b/>
          <w:bCs/>
          <w:iCs/>
          <w:sz w:val="24"/>
        </w:rPr>
        <w:t>POLU</w:t>
      </w:r>
      <w:r w:rsidRPr="00D62995">
        <w:rPr>
          <w:b/>
          <w:bCs/>
          <w:iCs/>
          <w:sz w:val="24"/>
        </w:rPr>
        <w:t>GODIŠNJI IZVJEŠTAJ O IZVRŠENJU PRORAČUNA</w:t>
      </w:r>
      <w:r>
        <w:rPr>
          <w:b/>
          <w:bCs/>
          <w:iCs/>
          <w:sz w:val="24"/>
        </w:rPr>
        <w:t xml:space="preserve"> OPĆINE MATULJI</w:t>
      </w:r>
      <w:r w:rsidRPr="00D62995">
        <w:rPr>
          <w:b/>
          <w:bCs/>
          <w:iCs/>
          <w:sz w:val="24"/>
        </w:rPr>
        <w:t xml:space="preserve"> ZA 202</w:t>
      </w:r>
      <w:r>
        <w:rPr>
          <w:b/>
          <w:bCs/>
          <w:iCs/>
          <w:sz w:val="24"/>
        </w:rPr>
        <w:t>5</w:t>
      </w:r>
      <w:r w:rsidRPr="00D62995">
        <w:rPr>
          <w:b/>
          <w:bCs/>
          <w:iCs/>
          <w:sz w:val="24"/>
        </w:rPr>
        <w:t>. GODINU</w:t>
      </w:r>
    </w:p>
    <w:p w14:paraId="2969AC85" w14:textId="77777777" w:rsidR="004C646A" w:rsidRPr="00D62995" w:rsidRDefault="004C646A" w:rsidP="004C646A">
      <w:pPr>
        <w:ind w:right="-926"/>
        <w:jc w:val="both"/>
        <w:rPr>
          <w:iCs/>
          <w:sz w:val="24"/>
        </w:rPr>
      </w:pPr>
    </w:p>
    <w:p w14:paraId="560C3518" w14:textId="77777777" w:rsidR="004C646A" w:rsidRPr="00D62995" w:rsidRDefault="004C646A" w:rsidP="004C646A">
      <w:pPr>
        <w:ind w:right="49" w:firstLine="426"/>
        <w:jc w:val="both"/>
        <w:rPr>
          <w:iCs/>
          <w:sz w:val="24"/>
        </w:rPr>
      </w:pPr>
      <w:r w:rsidRPr="00D62995">
        <w:rPr>
          <w:iCs/>
          <w:sz w:val="24"/>
        </w:rPr>
        <w:t>Temeljem članka 88. Zakona o proračunu („Narodne novine“ broj 144/21) i članka 4</w:t>
      </w:r>
      <w:r>
        <w:rPr>
          <w:iCs/>
          <w:sz w:val="24"/>
        </w:rPr>
        <w:t>6</w:t>
      </w:r>
      <w:r w:rsidRPr="00D62995">
        <w:rPr>
          <w:iCs/>
          <w:sz w:val="24"/>
        </w:rPr>
        <w:t>. Odluke o izvršavanju proračuna Općine Matulji za 202</w:t>
      </w:r>
      <w:r>
        <w:rPr>
          <w:iCs/>
          <w:sz w:val="24"/>
        </w:rPr>
        <w:t>5</w:t>
      </w:r>
      <w:r w:rsidRPr="00D62995">
        <w:rPr>
          <w:iCs/>
          <w:sz w:val="24"/>
        </w:rPr>
        <w:t xml:space="preserve">. godinu („Službene novine Primorsko-goranske županije“ broj </w:t>
      </w:r>
      <w:r>
        <w:rPr>
          <w:iCs/>
          <w:sz w:val="24"/>
        </w:rPr>
        <w:t>18/24 i 5/25</w:t>
      </w:r>
      <w:r w:rsidRPr="00D62995">
        <w:rPr>
          <w:iCs/>
          <w:sz w:val="24"/>
        </w:rPr>
        <w:t>) dostavlja</w:t>
      </w:r>
      <w:r>
        <w:rPr>
          <w:iCs/>
          <w:sz w:val="24"/>
        </w:rPr>
        <w:t xml:space="preserve"> se</w:t>
      </w:r>
      <w:r w:rsidRPr="00D62995">
        <w:rPr>
          <w:iCs/>
          <w:sz w:val="24"/>
        </w:rPr>
        <w:t xml:space="preserve"> </w:t>
      </w:r>
      <w:r>
        <w:rPr>
          <w:iCs/>
          <w:sz w:val="24"/>
        </w:rPr>
        <w:t>Polug</w:t>
      </w:r>
      <w:r w:rsidRPr="00D62995">
        <w:rPr>
          <w:iCs/>
          <w:sz w:val="24"/>
        </w:rPr>
        <w:t>odišnji izvještaj o izvršenju Proračuna Općine Matulji za 202</w:t>
      </w:r>
      <w:r>
        <w:rPr>
          <w:iCs/>
          <w:sz w:val="24"/>
        </w:rPr>
        <w:t>5</w:t>
      </w:r>
      <w:r w:rsidRPr="00D62995">
        <w:rPr>
          <w:iCs/>
          <w:sz w:val="24"/>
        </w:rPr>
        <w:t>. godinu.</w:t>
      </w:r>
    </w:p>
    <w:p w14:paraId="2D5DBE33" w14:textId="77777777" w:rsidR="004C646A" w:rsidRPr="00D62995" w:rsidRDefault="004C646A" w:rsidP="004C646A">
      <w:pPr>
        <w:ind w:right="-926" w:firstLine="720"/>
        <w:rPr>
          <w:iCs/>
          <w:sz w:val="24"/>
        </w:rPr>
      </w:pPr>
    </w:p>
    <w:p w14:paraId="00567443" w14:textId="77777777" w:rsidR="004C646A" w:rsidRPr="00D62995" w:rsidRDefault="004C646A" w:rsidP="004C646A">
      <w:pPr>
        <w:ind w:right="49" w:firstLine="426"/>
        <w:jc w:val="both"/>
        <w:rPr>
          <w:iCs/>
          <w:sz w:val="24"/>
        </w:rPr>
      </w:pPr>
      <w:r w:rsidRPr="00D62995">
        <w:rPr>
          <w:iCs/>
          <w:sz w:val="24"/>
        </w:rPr>
        <w:t xml:space="preserve">Sadržaj </w:t>
      </w:r>
      <w:r>
        <w:rPr>
          <w:iCs/>
          <w:sz w:val="24"/>
        </w:rPr>
        <w:t>polug</w:t>
      </w:r>
      <w:r w:rsidRPr="00D62995">
        <w:rPr>
          <w:iCs/>
          <w:sz w:val="24"/>
        </w:rPr>
        <w:t>odišnjeg izvještaja određen je Zakonom o proračunu i Pravilnikom o polugodišnjem i godišnjem izvještaju o izvršenju proračuna</w:t>
      </w:r>
      <w:r>
        <w:rPr>
          <w:iCs/>
          <w:sz w:val="24"/>
        </w:rPr>
        <w:t xml:space="preserve"> i financijskog plana</w:t>
      </w:r>
      <w:r w:rsidRPr="00D62995">
        <w:rPr>
          <w:iCs/>
          <w:sz w:val="24"/>
        </w:rPr>
        <w:t xml:space="preserve"> („Narodne novine“ broj </w:t>
      </w:r>
      <w:r>
        <w:rPr>
          <w:iCs/>
          <w:sz w:val="24"/>
        </w:rPr>
        <w:t>85</w:t>
      </w:r>
      <w:r w:rsidRPr="00D62995">
        <w:rPr>
          <w:iCs/>
          <w:sz w:val="24"/>
        </w:rPr>
        <w:t>/</w:t>
      </w:r>
      <w:r>
        <w:rPr>
          <w:iCs/>
          <w:sz w:val="24"/>
        </w:rPr>
        <w:t>2</w:t>
      </w:r>
      <w:r w:rsidRPr="00D62995">
        <w:rPr>
          <w:iCs/>
          <w:sz w:val="24"/>
        </w:rPr>
        <w:t>3), a  s</w:t>
      </w:r>
      <w:r>
        <w:rPr>
          <w:iCs/>
          <w:sz w:val="24"/>
        </w:rPr>
        <w:t>adrži</w:t>
      </w:r>
      <w:r w:rsidRPr="00D62995">
        <w:rPr>
          <w:iCs/>
          <w:sz w:val="24"/>
        </w:rPr>
        <w:t>:</w:t>
      </w:r>
    </w:p>
    <w:p w14:paraId="0FB6D7A1" w14:textId="77777777" w:rsidR="004C646A" w:rsidRPr="00D62995" w:rsidRDefault="004C646A" w:rsidP="004C646A">
      <w:pPr>
        <w:numPr>
          <w:ilvl w:val="0"/>
          <w:numId w:val="1"/>
        </w:numPr>
        <w:spacing w:line="240" w:lineRule="atLeast"/>
        <w:ind w:right="49" w:hanging="357"/>
        <w:jc w:val="both"/>
        <w:rPr>
          <w:iCs/>
          <w:sz w:val="24"/>
        </w:rPr>
      </w:pPr>
      <w:r w:rsidRPr="00D62995">
        <w:rPr>
          <w:b/>
          <w:bCs/>
          <w:iCs/>
          <w:sz w:val="24"/>
        </w:rPr>
        <w:t>Opć</w:t>
      </w:r>
      <w:r>
        <w:rPr>
          <w:b/>
          <w:bCs/>
          <w:iCs/>
          <w:sz w:val="24"/>
        </w:rPr>
        <w:t>i</w:t>
      </w:r>
      <w:r w:rsidRPr="00D62995">
        <w:rPr>
          <w:b/>
          <w:bCs/>
          <w:iCs/>
          <w:sz w:val="24"/>
        </w:rPr>
        <w:t xml:space="preserve"> di</w:t>
      </w:r>
      <w:r>
        <w:rPr>
          <w:b/>
          <w:bCs/>
          <w:iCs/>
          <w:sz w:val="24"/>
        </w:rPr>
        <w:t>o</w:t>
      </w:r>
      <w:r w:rsidRPr="00D62995">
        <w:rPr>
          <w:b/>
          <w:bCs/>
          <w:iCs/>
          <w:sz w:val="24"/>
        </w:rPr>
        <w:t xml:space="preserve"> </w:t>
      </w:r>
      <w:r w:rsidRPr="00D62995">
        <w:rPr>
          <w:iCs/>
          <w:sz w:val="24"/>
        </w:rPr>
        <w:t xml:space="preserve">koji </w:t>
      </w:r>
      <w:r>
        <w:rPr>
          <w:iCs/>
          <w:sz w:val="24"/>
        </w:rPr>
        <w:t>sadrži</w:t>
      </w:r>
      <w:r w:rsidRPr="00D62995">
        <w:rPr>
          <w:iCs/>
          <w:sz w:val="24"/>
        </w:rPr>
        <w:t xml:space="preserve">: </w:t>
      </w:r>
    </w:p>
    <w:p w14:paraId="747AF22F" w14:textId="77777777" w:rsidR="004C646A" w:rsidRDefault="004C646A" w:rsidP="004C646A">
      <w:pPr>
        <w:pStyle w:val="Odlomakpopisa"/>
        <w:numPr>
          <w:ilvl w:val="1"/>
          <w:numId w:val="2"/>
        </w:numPr>
        <w:spacing w:line="240" w:lineRule="atLeast"/>
        <w:ind w:right="49"/>
        <w:jc w:val="both"/>
        <w:rPr>
          <w:iCs/>
          <w:sz w:val="24"/>
        </w:rPr>
      </w:pPr>
      <w:r>
        <w:rPr>
          <w:iCs/>
          <w:sz w:val="24"/>
        </w:rPr>
        <w:t xml:space="preserve">Sažetak Računa prihoda i rashoda i Računa financiranja </w:t>
      </w:r>
    </w:p>
    <w:p w14:paraId="2BA9F436" w14:textId="77777777" w:rsidR="004C646A" w:rsidRPr="007A5112" w:rsidRDefault="004C646A" w:rsidP="004C646A">
      <w:pPr>
        <w:pStyle w:val="Odlomakpopisa"/>
        <w:numPr>
          <w:ilvl w:val="1"/>
          <w:numId w:val="2"/>
        </w:numPr>
        <w:spacing w:line="240" w:lineRule="atLeast"/>
        <w:ind w:right="49"/>
        <w:jc w:val="both"/>
        <w:rPr>
          <w:iCs/>
          <w:sz w:val="24"/>
        </w:rPr>
      </w:pPr>
      <w:r w:rsidRPr="007A5112">
        <w:rPr>
          <w:iCs/>
          <w:sz w:val="24"/>
        </w:rPr>
        <w:t>Račun prihoda i rashoda po ekonomskoj klasifikaciji, izvorima financiranja i funkcijskoj klasifikaciji te</w:t>
      </w:r>
      <w:r>
        <w:rPr>
          <w:iCs/>
          <w:sz w:val="24"/>
        </w:rPr>
        <w:t xml:space="preserve"> </w:t>
      </w:r>
      <w:r w:rsidRPr="007A5112">
        <w:rPr>
          <w:iCs/>
          <w:sz w:val="24"/>
        </w:rPr>
        <w:t xml:space="preserve">Račun financiranja prema ekonomskoj klasifikaciji i izvorima financiranja </w:t>
      </w:r>
    </w:p>
    <w:p w14:paraId="320A8054" w14:textId="77777777" w:rsidR="004C646A" w:rsidRDefault="004C646A" w:rsidP="004C646A">
      <w:pPr>
        <w:numPr>
          <w:ilvl w:val="0"/>
          <w:numId w:val="1"/>
        </w:numPr>
        <w:spacing w:line="240" w:lineRule="atLeast"/>
        <w:ind w:right="49" w:hanging="357"/>
        <w:jc w:val="both"/>
        <w:rPr>
          <w:iCs/>
          <w:sz w:val="24"/>
        </w:rPr>
      </w:pPr>
      <w:r w:rsidRPr="00D62995">
        <w:rPr>
          <w:b/>
          <w:bCs/>
          <w:iCs/>
          <w:sz w:val="24"/>
        </w:rPr>
        <w:t>Posebn</w:t>
      </w:r>
      <w:r>
        <w:rPr>
          <w:b/>
          <w:bCs/>
          <w:iCs/>
          <w:sz w:val="24"/>
        </w:rPr>
        <w:t>i</w:t>
      </w:r>
      <w:r w:rsidRPr="00D62995">
        <w:rPr>
          <w:b/>
          <w:bCs/>
          <w:iCs/>
          <w:sz w:val="24"/>
        </w:rPr>
        <w:t xml:space="preserve"> di</w:t>
      </w:r>
      <w:r>
        <w:rPr>
          <w:b/>
          <w:bCs/>
          <w:iCs/>
          <w:sz w:val="24"/>
        </w:rPr>
        <w:t>o</w:t>
      </w:r>
      <w:r w:rsidRPr="00D62995">
        <w:rPr>
          <w:b/>
          <w:bCs/>
          <w:iCs/>
          <w:sz w:val="24"/>
        </w:rPr>
        <w:t xml:space="preserve"> </w:t>
      </w:r>
      <w:r>
        <w:rPr>
          <w:iCs/>
          <w:sz w:val="24"/>
        </w:rPr>
        <w:t>koji sadrži:</w:t>
      </w:r>
    </w:p>
    <w:p w14:paraId="57E9DFA5" w14:textId="77777777" w:rsidR="004C646A" w:rsidRDefault="004C646A" w:rsidP="004C646A">
      <w:pPr>
        <w:numPr>
          <w:ilvl w:val="1"/>
          <w:numId w:val="3"/>
        </w:numPr>
        <w:spacing w:line="240" w:lineRule="atLeast"/>
        <w:ind w:right="49"/>
        <w:jc w:val="both"/>
        <w:rPr>
          <w:iCs/>
          <w:sz w:val="24"/>
        </w:rPr>
      </w:pPr>
      <w:r>
        <w:rPr>
          <w:iCs/>
          <w:sz w:val="24"/>
        </w:rPr>
        <w:t xml:space="preserve">izvještaj </w:t>
      </w:r>
      <w:r w:rsidRPr="00D62995">
        <w:rPr>
          <w:iCs/>
          <w:sz w:val="24"/>
        </w:rPr>
        <w:t>po organizacijskoj</w:t>
      </w:r>
      <w:r>
        <w:rPr>
          <w:iCs/>
          <w:sz w:val="24"/>
        </w:rPr>
        <w:t xml:space="preserve"> klasifikaciji</w:t>
      </w:r>
    </w:p>
    <w:p w14:paraId="4235A192" w14:textId="77777777" w:rsidR="004C646A" w:rsidRPr="00D62995" w:rsidRDefault="004C646A" w:rsidP="004C646A">
      <w:pPr>
        <w:numPr>
          <w:ilvl w:val="1"/>
          <w:numId w:val="3"/>
        </w:numPr>
        <w:spacing w:line="240" w:lineRule="atLeast"/>
        <w:ind w:right="49"/>
        <w:jc w:val="both"/>
        <w:rPr>
          <w:iCs/>
          <w:sz w:val="24"/>
        </w:rPr>
      </w:pPr>
      <w:r>
        <w:rPr>
          <w:iCs/>
          <w:sz w:val="24"/>
        </w:rPr>
        <w:t>izvještaj po</w:t>
      </w:r>
      <w:r w:rsidRPr="00D62995">
        <w:rPr>
          <w:iCs/>
          <w:sz w:val="24"/>
        </w:rPr>
        <w:t xml:space="preserve"> programskoj klasifikaciji</w:t>
      </w:r>
      <w:r>
        <w:rPr>
          <w:iCs/>
          <w:sz w:val="24"/>
        </w:rPr>
        <w:t xml:space="preserve"> (rashodi i izdaci </w:t>
      </w:r>
      <w:r w:rsidRPr="00D62995">
        <w:rPr>
          <w:iCs/>
          <w:sz w:val="24"/>
        </w:rPr>
        <w:t xml:space="preserve"> </w:t>
      </w:r>
      <w:r w:rsidRPr="00EF0220">
        <w:rPr>
          <w:iCs/>
          <w:sz w:val="24"/>
        </w:rPr>
        <w:t>iskazani po organizacijskoj klasifikaciji, izvorima financiranja i ekonomskoj klasifikaciji, raspoređeni u programe koji se sastoje od aktivnosti i projekata</w:t>
      </w:r>
      <w:r>
        <w:rPr>
          <w:iCs/>
          <w:sz w:val="24"/>
        </w:rPr>
        <w:t>)</w:t>
      </w:r>
    </w:p>
    <w:p w14:paraId="1E8435B5" w14:textId="77777777" w:rsidR="004C646A" w:rsidRPr="00D62995" w:rsidRDefault="004C646A" w:rsidP="004C646A">
      <w:pPr>
        <w:numPr>
          <w:ilvl w:val="0"/>
          <w:numId w:val="1"/>
        </w:numPr>
        <w:spacing w:line="240" w:lineRule="atLeast"/>
        <w:ind w:right="49" w:hanging="357"/>
        <w:jc w:val="both"/>
        <w:rPr>
          <w:iCs/>
          <w:sz w:val="24"/>
        </w:rPr>
      </w:pPr>
      <w:r w:rsidRPr="00D62995">
        <w:rPr>
          <w:b/>
          <w:bCs/>
          <w:iCs/>
          <w:sz w:val="24"/>
        </w:rPr>
        <w:t>Obrazloženj</w:t>
      </w:r>
      <w:r>
        <w:rPr>
          <w:b/>
          <w:bCs/>
          <w:iCs/>
          <w:sz w:val="24"/>
        </w:rPr>
        <w:t xml:space="preserve">e općeg dijela </w:t>
      </w:r>
    </w:p>
    <w:p w14:paraId="510D2829" w14:textId="77777777" w:rsidR="004C646A" w:rsidRPr="006F11C3" w:rsidRDefault="004C646A" w:rsidP="004C646A">
      <w:pPr>
        <w:pStyle w:val="Odlomakpopisa"/>
        <w:numPr>
          <w:ilvl w:val="1"/>
          <w:numId w:val="4"/>
        </w:numPr>
        <w:spacing w:line="240" w:lineRule="atLeast"/>
        <w:ind w:right="49"/>
        <w:jc w:val="both"/>
        <w:rPr>
          <w:iCs/>
          <w:sz w:val="24"/>
        </w:rPr>
      </w:pPr>
      <w:r>
        <w:rPr>
          <w:iCs/>
          <w:sz w:val="24"/>
        </w:rPr>
        <w:t>o</w:t>
      </w:r>
      <w:r w:rsidRPr="00D62995">
        <w:rPr>
          <w:iCs/>
          <w:sz w:val="24"/>
        </w:rPr>
        <w:t>brazloženje</w:t>
      </w:r>
      <w:r>
        <w:rPr>
          <w:iCs/>
          <w:sz w:val="24"/>
        </w:rPr>
        <w:t xml:space="preserve"> ostvarenje </w:t>
      </w:r>
      <w:r w:rsidRPr="00D62995">
        <w:rPr>
          <w:iCs/>
          <w:sz w:val="24"/>
        </w:rPr>
        <w:t>prihod</w:t>
      </w:r>
      <w:r>
        <w:rPr>
          <w:iCs/>
          <w:sz w:val="24"/>
        </w:rPr>
        <w:t>a i rashoda, primitaka i izdataka</w:t>
      </w:r>
      <w:r w:rsidRPr="00D62995">
        <w:rPr>
          <w:iCs/>
          <w:sz w:val="24"/>
        </w:rPr>
        <w:t xml:space="preserve"> </w:t>
      </w:r>
      <w:r>
        <w:rPr>
          <w:iCs/>
          <w:sz w:val="24"/>
        </w:rPr>
        <w:t xml:space="preserve">i prikaz </w:t>
      </w:r>
      <w:r w:rsidRPr="007A5112">
        <w:rPr>
          <w:iCs/>
          <w:sz w:val="24"/>
        </w:rPr>
        <w:t xml:space="preserve">manjka odnosno viška proračuna </w:t>
      </w:r>
    </w:p>
    <w:p w14:paraId="00CA8AB5" w14:textId="77777777" w:rsidR="004C646A" w:rsidRPr="007A5112" w:rsidRDefault="004C646A" w:rsidP="004C646A">
      <w:pPr>
        <w:pStyle w:val="Odlomakpopisa"/>
        <w:numPr>
          <w:ilvl w:val="0"/>
          <w:numId w:val="1"/>
        </w:numPr>
        <w:spacing w:line="240" w:lineRule="atLeast"/>
        <w:ind w:right="51" w:hanging="357"/>
        <w:jc w:val="both"/>
        <w:rPr>
          <w:b/>
          <w:bCs/>
          <w:iCs/>
          <w:sz w:val="24"/>
        </w:rPr>
      </w:pPr>
      <w:r w:rsidRPr="007A5112">
        <w:rPr>
          <w:b/>
          <w:bCs/>
          <w:iCs/>
          <w:sz w:val="24"/>
        </w:rPr>
        <w:t>Posebn</w:t>
      </w:r>
      <w:r>
        <w:rPr>
          <w:b/>
          <w:bCs/>
          <w:iCs/>
          <w:sz w:val="24"/>
        </w:rPr>
        <w:t>e</w:t>
      </w:r>
      <w:r w:rsidRPr="007A5112">
        <w:rPr>
          <w:b/>
          <w:bCs/>
          <w:iCs/>
          <w:sz w:val="24"/>
        </w:rPr>
        <w:t xml:space="preserve"> izvještaj</w:t>
      </w:r>
      <w:r>
        <w:rPr>
          <w:b/>
          <w:bCs/>
          <w:iCs/>
          <w:sz w:val="24"/>
        </w:rPr>
        <w:t>e</w:t>
      </w:r>
    </w:p>
    <w:p w14:paraId="7538051D" w14:textId="77777777" w:rsidR="004C646A" w:rsidRPr="00D62995" w:rsidRDefault="004C646A" w:rsidP="004C646A">
      <w:pPr>
        <w:pStyle w:val="Odlomakpopisa"/>
        <w:numPr>
          <w:ilvl w:val="1"/>
          <w:numId w:val="5"/>
        </w:numPr>
        <w:spacing w:line="240" w:lineRule="atLeast"/>
        <w:ind w:right="51"/>
        <w:jc w:val="both"/>
        <w:rPr>
          <w:iCs/>
          <w:sz w:val="24"/>
        </w:rPr>
      </w:pPr>
      <w:r w:rsidRPr="00D62995">
        <w:rPr>
          <w:iCs/>
          <w:sz w:val="24"/>
        </w:rPr>
        <w:t>Izvještaj o korištenju proračunske zalihe</w:t>
      </w:r>
    </w:p>
    <w:p w14:paraId="01290EB2" w14:textId="77777777" w:rsidR="004C646A" w:rsidRPr="00D62995" w:rsidRDefault="004C646A" w:rsidP="004C646A">
      <w:pPr>
        <w:pStyle w:val="Odlomakpopisa"/>
        <w:numPr>
          <w:ilvl w:val="1"/>
          <w:numId w:val="5"/>
        </w:numPr>
        <w:spacing w:line="240" w:lineRule="atLeast"/>
        <w:ind w:right="51"/>
        <w:jc w:val="both"/>
        <w:rPr>
          <w:iCs/>
          <w:sz w:val="24"/>
        </w:rPr>
      </w:pPr>
      <w:r w:rsidRPr="00D62995">
        <w:rPr>
          <w:iCs/>
          <w:sz w:val="24"/>
        </w:rPr>
        <w:t>Izvještaj</w:t>
      </w:r>
      <w:r>
        <w:rPr>
          <w:iCs/>
          <w:sz w:val="24"/>
        </w:rPr>
        <w:t xml:space="preserve"> </w:t>
      </w:r>
      <w:r w:rsidRPr="00D62995">
        <w:rPr>
          <w:iCs/>
          <w:sz w:val="24"/>
        </w:rPr>
        <w:t>o zaduživanju na domaćem i stranom tržištu novca i kapitala</w:t>
      </w:r>
    </w:p>
    <w:p w14:paraId="1F25638F" w14:textId="77777777" w:rsidR="004C646A" w:rsidRPr="00D62995" w:rsidRDefault="004C646A" w:rsidP="004C646A">
      <w:pPr>
        <w:pStyle w:val="Odlomakpopisa"/>
        <w:numPr>
          <w:ilvl w:val="1"/>
          <w:numId w:val="5"/>
        </w:numPr>
        <w:spacing w:line="240" w:lineRule="atLeast"/>
        <w:ind w:right="51"/>
        <w:jc w:val="both"/>
        <w:rPr>
          <w:iCs/>
          <w:sz w:val="24"/>
        </w:rPr>
      </w:pPr>
      <w:r w:rsidRPr="00D62995">
        <w:rPr>
          <w:iCs/>
          <w:sz w:val="24"/>
        </w:rPr>
        <w:t xml:space="preserve">Izvještaj o danim jamstvima i </w:t>
      </w:r>
      <w:r>
        <w:rPr>
          <w:iCs/>
          <w:sz w:val="24"/>
        </w:rPr>
        <w:t>plaćanjima po protestiranim jamstvima.</w:t>
      </w:r>
    </w:p>
    <w:p w14:paraId="786934D2" w14:textId="77777777" w:rsidR="004C646A" w:rsidRDefault="004C646A" w:rsidP="004C646A">
      <w:pPr>
        <w:spacing w:line="240" w:lineRule="atLeast"/>
        <w:ind w:right="51"/>
        <w:jc w:val="both"/>
        <w:rPr>
          <w:iCs/>
          <w:color w:val="FF0000"/>
          <w:sz w:val="24"/>
        </w:rPr>
      </w:pPr>
    </w:p>
    <w:p w14:paraId="15AC3448" w14:textId="77777777" w:rsidR="004C646A" w:rsidRDefault="004C646A" w:rsidP="004C646A">
      <w:pPr>
        <w:spacing w:line="240" w:lineRule="atLeast"/>
        <w:ind w:right="51" w:firstLine="357"/>
        <w:jc w:val="both"/>
        <w:rPr>
          <w:iCs/>
          <w:sz w:val="24"/>
        </w:rPr>
      </w:pPr>
      <w:r>
        <w:rPr>
          <w:iCs/>
          <w:sz w:val="24"/>
        </w:rPr>
        <w:t>Također, s</w:t>
      </w:r>
      <w:r w:rsidRPr="00DC2A9E">
        <w:rPr>
          <w:iCs/>
          <w:sz w:val="24"/>
        </w:rPr>
        <w:t xml:space="preserve">ukladno članku 60. Zakona o proračunu </w:t>
      </w:r>
      <w:r>
        <w:rPr>
          <w:iCs/>
          <w:sz w:val="24"/>
        </w:rPr>
        <w:t xml:space="preserve">te članku 16. Odluke o izvršavanju Proračuna Općine Matulji za 2025. godinu </w:t>
      </w:r>
      <w:r w:rsidRPr="00DC2A9E">
        <w:rPr>
          <w:iCs/>
          <w:sz w:val="24"/>
        </w:rPr>
        <w:t>Općinski načelnik u Polugodišnjem izvještaju izvještava Općinsko vijeće o provedenim preraspodjelama sredstava proračuna</w:t>
      </w:r>
      <w:r>
        <w:rPr>
          <w:iCs/>
          <w:sz w:val="24"/>
        </w:rPr>
        <w:t xml:space="preserve">. </w:t>
      </w:r>
    </w:p>
    <w:p w14:paraId="0A5E68AE" w14:textId="77777777" w:rsidR="004C646A" w:rsidRDefault="004C646A" w:rsidP="004C646A">
      <w:pPr>
        <w:spacing w:line="240" w:lineRule="atLeast"/>
        <w:ind w:right="51"/>
        <w:jc w:val="both"/>
        <w:rPr>
          <w:iCs/>
          <w:sz w:val="24"/>
        </w:rPr>
      </w:pPr>
      <w:r>
        <w:rPr>
          <w:iCs/>
          <w:sz w:val="24"/>
        </w:rPr>
        <w:tab/>
      </w:r>
    </w:p>
    <w:p w14:paraId="62E2895D" w14:textId="77777777" w:rsidR="004C646A" w:rsidRDefault="004C646A" w:rsidP="004C646A">
      <w:pPr>
        <w:spacing w:line="240" w:lineRule="atLeast"/>
        <w:ind w:right="51" w:firstLine="357"/>
        <w:jc w:val="both"/>
        <w:rPr>
          <w:iCs/>
          <w:sz w:val="24"/>
        </w:rPr>
      </w:pPr>
      <w:r>
        <w:rPr>
          <w:iCs/>
          <w:sz w:val="24"/>
        </w:rPr>
        <w:t xml:space="preserve">Sukladno članku 88. Zakona o proračunu upravno tijelo za financije </w:t>
      </w:r>
      <w:r w:rsidRPr="00AC30F0">
        <w:rPr>
          <w:iCs/>
          <w:sz w:val="24"/>
        </w:rPr>
        <w:t>izrađuje polugodišnji izvještaj o izvršenju proračuna i dostavlja ga</w:t>
      </w:r>
      <w:r>
        <w:rPr>
          <w:iCs/>
          <w:sz w:val="24"/>
        </w:rPr>
        <w:t xml:space="preserve"> općinskom</w:t>
      </w:r>
      <w:r w:rsidRPr="00AC30F0">
        <w:rPr>
          <w:iCs/>
          <w:sz w:val="24"/>
        </w:rPr>
        <w:t xml:space="preserve"> načelniku</w:t>
      </w:r>
      <w:r>
        <w:rPr>
          <w:iCs/>
          <w:sz w:val="24"/>
        </w:rPr>
        <w:t xml:space="preserve"> </w:t>
      </w:r>
      <w:r w:rsidRPr="00AC30F0">
        <w:rPr>
          <w:iCs/>
          <w:sz w:val="24"/>
        </w:rPr>
        <w:t>do 15. rujna</w:t>
      </w:r>
      <w:r>
        <w:rPr>
          <w:iCs/>
          <w:sz w:val="24"/>
        </w:rPr>
        <w:t xml:space="preserve">, nakon čega </w:t>
      </w:r>
      <w:r w:rsidRPr="00AC30F0">
        <w:rPr>
          <w:iCs/>
          <w:sz w:val="24"/>
        </w:rPr>
        <w:lastRenderedPageBreak/>
        <w:t>načelnik</w:t>
      </w:r>
      <w:r>
        <w:rPr>
          <w:iCs/>
          <w:sz w:val="24"/>
        </w:rPr>
        <w:t xml:space="preserve"> </w:t>
      </w:r>
      <w:r w:rsidRPr="00AC30F0">
        <w:rPr>
          <w:iCs/>
          <w:sz w:val="24"/>
        </w:rPr>
        <w:t xml:space="preserve">podnosi </w:t>
      </w:r>
      <w:r>
        <w:rPr>
          <w:iCs/>
          <w:sz w:val="24"/>
        </w:rPr>
        <w:t xml:space="preserve">Općinskom vijeću </w:t>
      </w:r>
      <w:r w:rsidRPr="00AC30F0">
        <w:rPr>
          <w:iCs/>
          <w:sz w:val="24"/>
        </w:rPr>
        <w:t xml:space="preserve"> na donošenje prijedlog polugodišnjeg izvještaja o izvršenju proračuna do 30. rujna.</w:t>
      </w:r>
    </w:p>
    <w:p w14:paraId="27BCB0CB" w14:textId="77777777" w:rsidR="004C646A" w:rsidRDefault="004C646A" w:rsidP="004C646A">
      <w:pPr>
        <w:spacing w:line="240" w:lineRule="atLeast"/>
        <w:ind w:right="51" w:firstLine="357"/>
        <w:jc w:val="both"/>
        <w:rPr>
          <w:iCs/>
          <w:sz w:val="24"/>
        </w:rPr>
      </w:pPr>
    </w:p>
    <w:p w14:paraId="6705725E" w14:textId="7C6EADA7" w:rsidR="004C646A" w:rsidRDefault="004C646A" w:rsidP="004C646A">
      <w:pPr>
        <w:spacing w:line="240" w:lineRule="atLeast"/>
        <w:ind w:right="51" w:firstLine="357"/>
        <w:jc w:val="both"/>
        <w:rPr>
          <w:iCs/>
          <w:sz w:val="24"/>
        </w:rPr>
      </w:pPr>
      <w:r w:rsidRPr="00317AE2">
        <w:rPr>
          <w:iCs/>
          <w:sz w:val="24"/>
        </w:rPr>
        <w:t>Izvjestitelji na radnim tijelima te sjednici Općinskog vijeća biti će Općinsk</w:t>
      </w:r>
      <w:r>
        <w:rPr>
          <w:iCs/>
          <w:sz w:val="24"/>
        </w:rPr>
        <w:t>a</w:t>
      </w:r>
      <w:r w:rsidRPr="00317AE2">
        <w:rPr>
          <w:iCs/>
          <w:sz w:val="24"/>
        </w:rPr>
        <w:t xml:space="preserve"> načelni</w:t>
      </w:r>
      <w:r>
        <w:rPr>
          <w:iCs/>
          <w:sz w:val="24"/>
        </w:rPr>
        <w:t>ca</w:t>
      </w:r>
      <w:r w:rsidRPr="00317AE2">
        <w:rPr>
          <w:iCs/>
          <w:sz w:val="24"/>
        </w:rPr>
        <w:t xml:space="preserve"> </w:t>
      </w:r>
      <w:r>
        <w:rPr>
          <w:iCs/>
          <w:sz w:val="24"/>
        </w:rPr>
        <w:t xml:space="preserve">Ingrid Debeuc, </w:t>
      </w:r>
      <w:r w:rsidRPr="00317AE2">
        <w:rPr>
          <w:iCs/>
          <w:sz w:val="24"/>
        </w:rPr>
        <w:t>pročelnica Jedinstvenog upravnog odjela Irena Gauš i voditeljica Odsjeka za proračun i financije.</w:t>
      </w:r>
    </w:p>
    <w:p w14:paraId="5A17E12F" w14:textId="77777777" w:rsidR="004C646A" w:rsidRDefault="004C646A" w:rsidP="004C646A">
      <w:pPr>
        <w:spacing w:line="240" w:lineRule="atLeast"/>
        <w:ind w:right="51"/>
        <w:jc w:val="both"/>
        <w:rPr>
          <w:iCs/>
          <w:sz w:val="24"/>
        </w:rPr>
      </w:pPr>
    </w:p>
    <w:p w14:paraId="2690AC78" w14:textId="77777777" w:rsidR="004C646A" w:rsidRDefault="004C646A" w:rsidP="004C646A">
      <w:pPr>
        <w:ind w:left="5760" w:right="-926" w:firstLine="720"/>
        <w:jc w:val="both"/>
        <w:rPr>
          <w:iCs/>
          <w:sz w:val="24"/>
        </w:rPr>
      </w:pPr>
    </w:p>
    <w:p w14:paraId="5B05C573" w14:textId="77777777" w:rsidR="004C646A" w:rsidRDefault="004C646A" w:rsidP="004C646A">
      <w:pPr>
        <w:ind w:left="5760" w:right="-926" w:firstLine="720"/>
        <w:jc w:val="both"/>
        <w:rPr>
          <w:iCs/>
          <w:sz w:val="24"/>
        </w:rPr>
      </w:pPr>
    </w:p>
    <w:p w14:paraId="17353C4E" w14:textId="77777777" w:rsidR="004C646A" w:rsidRDefault="004C646A" w:rsidP="004C646A">
      <w:pPr>
        <w:ind w:left="5760" w:right="-926" w:firstLine="720"/>
        <w:jc w:val="both"/>
        <w:rPr>
          <w:iCs/>
          <w:sz w:val="24"/>
        </w:rPr>
      </w:pPr>
    </w:p>
    <w:p w14:paraId="40B56993" w14:textId="3F348ED8" w:rsidR="004106EC" w:rsidRDefault="004C646A" w:rsidP="004C646A">
      <w:pPr>
        <w:ind w:left="4956" w:firstLine="708"/>
        <w:jc w:val="both"/>
        <w:rPr>
          <w:iCs/>
          <w:sz w:val="24"/>
        </w:rPr>
      </w:pPr>
      <w:bookmarkStart w:id="1" w:name="_Hlk146284651"/>
      <w:r>
        <w:rPr>
          <w:iCs/>
          <w:sz w:val="24"/>
        </w:rPr>
        <w:t>OPĆINSKA NAČELNICA</w:t>
      </w:r>
      <w:bookmarkEnd w:id="1"/>
    </w:p>
    <w:p w14:paraId="61E114BC" w14:textId="64E3D89D" w:rsidR="004C646A" w:rsidRPr="004C646A" w:rsidRDefault="007C68C1" w:rsidP="004C646A">
      <w:pPr>
        <w:ind w:left="4956" w:firstLine="708"/>
        <w:jc w:val="both"/>
        <w:rPr>
          <w:iCs/>
          <w:sz w:val="24"/>
        </w:rPr>
      </w:pPr>
      <w:r>
        <w:rPr>
          <w:iCs/>
          <w:sz w:val="24"/>
        </w:rPr>
        <w:t xml:space="preserve">       </w:t>
      </w:r>
      <w:r w:rsidR="004C646A">
        <w:rPr>
          <w:iCs/>
          <w:sz w:val="24"/>
        </w:rPr>
        <w:t>Ingrid Debeuc</w:t>
      </w:r>
      <w:r>
        <w:rPr>
          <w:iCs/>
          <w:sz w:val="24"/>
        </w:rPr>
        <w:t>, v.r.</w:t>
      </w:r>
    </w:p>
    <w:sectPr w:rsidR="004C646A" w:rsidRPr="004C6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E2255"/>
    <w:multiLevelType w:val="hybridMultilevel"/>
    <w:tmpl w:val="20BA085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5FC86B2">
      <w:start w:val="1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90AA9"/>
    <w:multiLevelType w:val="hybridMultilevel"/>
    <w:tmpl w:val="E318B10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5FC86B2">
      <w:start w:val="1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C49F7"/>
    <w:multiLevelType w:val="hybridMultilevel"/>
    <w:tmpl w:val="38464E7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5FC86B2">
      <w:start w:val="1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326EE"/>
    <w:multiLevelType w:val="hybridMultilevel"/>
    <w:tmpl w:val="DB68A28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5FC86B2">
      <w:start w:val="1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C09C6"/>
    <w:multiLevelType w:val="hybridMultilevel"/>
    <w:tmpl w:val="9132BCB6"/>
    <w:lvl w:ilvl="0" w:tplc="13EEF8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7EEC5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446695">
    <w:abstractNumId w:val="4"/>
  </w:num>
  <w:num w:numId="2" w16cid:durableId="1136684715">
    <w:abstractNumId w:val="3"/>
  </w:num>
  <w:num w:numId="3" w16cid:durableId="1024481959">
    <w:abstractNumId w:val="0"/>
  </w:num>
  <w:num w:numId="4" w16cid:durableId="1123812302">
    <w:abstractNumId w:val="2"/>
  </w:num>
  <w:num w:numId="5" w16cid:durableId="762264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A8"/>
    <w:rsid w:val="004106EC"/>
    <w:rsid w:val="004C646A"/>
    <w:rsid w:val="00512A83"/>
    <w:rsid w:val="0072379D"/>
    <w:rsid w:val="007C68C1"/>
    <w:rsid w:val="008D622E"/>
    <w:rsid w:val="009F39A8"/>
    <w:rsid w:val="00AA2079"/>
    <w:rsid w:val="00B566B5"/>
    <w:rsid w:val="00C4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F99F1"/>
  <w15:chartTrackingRefBased/>
  <w15:docId w15:val="{77D4A97A-D1C1-4CD4-9A72-AED214F7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46A"/>
    <w:pPr>
      <w:spacing w:after="0" w:line="240" w:lineRule="auto"/>
    </w:pPr>
    <w:rPr>
      <w:rFonts w:eastAsia="Times New Roman" w:cs="Times New Roman"/>
      <w:sz w:val="32"/>
      <w:szCs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9F39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F39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F39A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F39A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F39A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F39A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F39A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F39A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F39A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F39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F39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F39A8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F39A8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F39A8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F39A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F39A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F39A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F39A8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F39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F39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F39A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F39A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F39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F39A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F39A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F39A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F39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F39A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F39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Diana Grbac Lazar</cp:lastModifiedBy>
  <cp:revision>4</cp:revision>
  <dcterms:created xsi:type="dcterms:W3CDTF">2025-08-09T07:44:00Z</dcterms:created>
  <dcterms:modified xsi:type="dcterms:W3CDTF">2025-09-26T07:41:00Z</dcterms:modified>
</cp:coreProperties>
</file>