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15CA8" w14:textId="04F3F072" w:rsidR="00F51BD0" w:rsidRDefault="00F51BD0" w:rsidP="00F51BD0">
      <w:pPr>
        <w:rPr>
          <w:iCs/>
          <w:sz w:val="28"/>
          <w:szCs w:val="28"/>
        </w:rPr>
      </w:pPr>
    </w:p>
    <w:p w14:paraId="1D5BFA8A" w14:textId="77777777" w:rsidR="00621B21" w:rsidRDefault="00621B21" w:rsidP="00F51BD0">
      <w:pPr>
        <w:rPr>
          <w:iCs/>
          <w:sz w:val="28"/>
          <w:szCs w:val="28"/>
        </w:rPr>
      </w:pPr>
    </w:p>
    <w:p w14:paraId="704636F2" w14:textId="6DCF9E1B" w:rsidR="004B24BF" w:rsidRPr="00F92807" w:rsidRDefault="004B24BF" w:rsidP="00F51BD0">
      <w:pPr>
        <w:jc w:val="center"/>
        <w:rPr>
          <w:sz w:val="24"/>
          <w:szCs w:val="24"/>
        </w:rPr>
      </w:pPr>
      <w:r w:rsidRPr="00F92807">
        <w:rPr>
          <w:b/>
          <w:i/>
          <w:sz w:val="24"/>
          <w:szCs w:val="24"/>
        </w:rPr>
        <w:object w:dxaOrig="616" w:dyaOrig="706" w14:anchorId="2167E2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5.75pt" o:ole="">
            <v:imagedata r:id="rId8" o:title=""/>
          </v:shape>
          <o:OLEObject Type="Embed" ProgID="Word.Picture.8" ShapeID="_x0000_i1025" DrawAspect="Content" ObjectID="_1820395835" r:id="rId9"/>
        </w:object>
      </w:r>
    </w:p>
    <w:p w14:paraId="50B6E304" w14:textId="2DD57141" w:rsidR="004B24BF" w:rsidRPr="00F92807" w:rsidRDefault="004B24BF" w:rsidP="00F51BD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92807">
        <w:rPr>
          <w:rFonts w:asciiTheme="minorHAnsi" w:hAnsiTheme="minorHAnsi" w:cstheme="minorHAnsi"/>
          <w:b/>
          <w:sz w:val="24"/>
          <w:szCs w:val="24"/>
        </w:rPr>
        <w:t>REPUBLIKA HRVATSKA</w:t>
      </w:r>
    </w:p>
    <w:p w14:paraId="4588D719" w14:textId="0AE1A86B" w:rsidR="004B24BF" w:rsidRPr="00F92807" w:rsidRDefault="004B24BF" w:rsidP="00307C5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92807">
        <w:rPr>
          <w:rFonts w:asciiTheme="minorHAnsi" w:hAnsiTheme="minorHAnsi" w:cstheme="minorHAnsi"/>
          <w:b/>
          <w:sz w:val="24"/>
          <w:szCs w:val="24"/>
        </w:rPr>
        <w:t>PRIMORSKO-GORANSKA ŽUPANIJA</w:t>
      </w:r>
    </w:p>
    <w:p w14:paraId="2DB0BBCA" w14:textId="77777777" w:rsidR="004B24BF" w:rsidRPr="00F92807" w:rsidRDefault="004B24BF" w:rsidP="00F51BD0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Style w:val="Reetkatablice"/>
        <w:tblW w:w="6278" w:type="dxa"/>
        <w:tblInd w:w="2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5400"/>
      </w:tblGrid>
      <w:tr w:rsidR="00307C5C" w:rsidRPr="00F92807" w14:paraId="45F948BB" w14:textId="77777777" w:rsidTr="00452FA2">
        <w:trPr>
          <w:trHeight w:val="1037"/>
        </w:trPr>
        <w:tc>
          <w:tcPr>
            <w:tcW w:w="878" w:type="dxa"/>
            <w:vAlign w:val="center"/>
          </w:tcPr>
          <w:p w14:paraId="26A954ED" w14:textId="77777777" w:rsidR="00307C5C" w:rsidRPr="00F92807" w:rsidRDefault="00307C5C" w:rsidP="00452FA2">
            <w:pPr>
              <w:ind w:left="-925" w:firstLine="925"/>
              <w:rPr>
                <w:sz w:val="24"/>
                <w:szCs w:val="24"/>
              </w:rPr>
            </w:pPr>
            <w:r w:rsidRPr="00F92807">
              <w:rPr>
                <w:noProof/>
                <w:sz w:val="24"/>
                <w:szCs w:val="24"/>
                <w:lang w:val="hr-HR" w:eastAsia="hr-HR"/>
              </w:rPr>
              <w:drawing>
                <wp:inline distT="0" distB="0" distL="0" distR="0" wp14:anchorId="076805AE" wp14:editId="3CAE8C39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14:paraId="492BDC2B" w14:textId="77777777" w:rsidR="00307C5C" w:rsidRPr="00F92807" w:rsidRDefault="00307C5C" w:rsidP="00452FA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92807">
              <w:rPr>
                <w:rFonts w:asciiTheme="minorHAnsi" w:hAnsiTheme="minorHAnsi" w:cstheme="minorHAnsi"/>
                <w:b/>
                <w:sz w:val="24"/>
                <w:szCs w:val="24"/>
              </w:rPr>
              <w:t>OPĆINA MATULJI</w:t>
            </w:r>
          </w:p>
          <w:p w14:paraId="32AA2FD2" w14:textId="77777777" w:rsidR="00307C5C" w:rsidRPr="00F92807" w:rsidRDefault="00307C5C" w:rsidP="00452FA2">
            <w:pPr>
              <w:rPr>
                <w:bCs/>
                <w:sz w:val="24"/>
                <w:szCs w:val="24"/>
              </w:rPr>
            </w:pPr>
            <w:r w:rsidRPr="00085F22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Pr="00F92807">
              <w:rPr>
                <w:rFonts w:asciiTheme="minorHAnsi" w:hAnsiTheme="minorHAnsi" w:cstheme="minorHAnsi"/>
                <w:b/>
                <w:sz w:val="24"/>
                <w:szCs w:val="24"/>
              </w:rPr>
              <w:t>PĆINSKI NAČELNIK</w:t>
            </w:r>
          </w:p>
        </w:tc>
      </w:tr>
    </w:tbl>
    <w:p w14:paraId="702108D3" w14:textId="77777777" w:rsidR="004B24BF" w:rsidRPr="00F92807" w:rsidRDefault="004B24BF" w:rsidP="00F51BD0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p w14:paraId="3E5C7BB1" w14:textId="0E06B9C9" w:rsidR="004B24BF" w:rsidRPr="00F92807" w:rsidRDefault="004B24BF" w:rsidP="004B24BF">
      <w:pPr>
        <w:tabs>
          <w:tab w:val="left" w:pos="8789"/>
        </w:tabs>
        <w:ind w:right="310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33120E3D" w14:textId="77777777" w:rsidR="00307C5C" w:rsidRPr="00F92807" w:rsidRDefault="00307C5C" w:rsidP="004B24BF">
      <w:pPr>
        <w:tabs>
          <w:tab w:val="left" w:pos="8789"/>
        </w:tabs>
        <w:ind w:right="310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7D0204A5" w14:textId="77777777" w:rsidR="004B24BF" w:rsidRPr="00F92807" w:rsidRDefault="004B24BF" w:rsidP="004B24BF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p w14:paraId="51793BDB" w14:textId="77777777" w:rsidR="004B24BF" w:rsidRPr="00F92807" w:rsidRDefault="004B24BF" w:rsidP="004B24BF">
      <w:pPr>
        <w:tabs>
          <w:tab w:val="left" w:pos="8789"/>
        </w:tabs>
        <w:ind w:right="31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32FA1B99" w14:textId="050CF09B" w:rsidR="004B24BF" w:rsidRPr="00F92807" w:rsidRDefault="004B24BF" w:rsidP="004B24BF">
      <w:pPr>
        <w:tabs>
          <w:tab w:val="left" w:pos="8789"/>
        </w:tabs>
        <w:ind w:right="310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>IZVJEŠĆE O RADU OPĆINSKOG NAČELNIKA</w:t>
      </w:r>
      <w:r w:rsidR="003916A1">
        <w:rPr>
          <w:rFonts w:asciiTheme="minorHAnsi" w:hAnsiTheme="minorHAnsi" w:cstheme="minorHAnsi"/>
          <w:b/>
          <w:bCs/>
          <w:i/>
          <w:sz w:val="28"/>
          <w:szCs w:val="28"/>
        </w:rPr>
        <w:t>/CE</w:t>
      </w:r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OPĆINE MATULJI </w:t>
      </w:r>
    </w:p>
    <w:p w14:paraId="40018AA8" w14:textId="6BE72129" w:rsidR="004B24BF" w:rsidRPr="00F92807" w:rsidRDefault="004B24BF" w:rsidP="004B24BF">
      <w:pPr>
        <w:tabs>
          <w:tab w:val="left" w:pos="8789"/>
        </w:tabs>
        <w:ind w:right="310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ZA RAZDOBLJE OD </w:t>
      </w:r>
      <w:proofErr w:type="gramStart"/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>1.</w:t>
      </w:r>
      <w:r w:rsidR="008273F2" w:rsidRPr="00F92807">
        <w:rPr>
          <w:rFonts w:asciiTheme="minorHAnsi" w:hAnsiTheme="minorHAnsi" w:cstheme="minorHAnsi"/>
          <w:b/>
          <w:bCs/>
          <w:i/>
          <w:sz w:val="28"/>
          <w:szCs w:val="28"/>
        </w:rPr>
        <w:t>S</w:t>
      </w:r>
      <w:r w:rsidR="00F60FC8">
        <w:rPr>
          <w:rFonts w:asciiTheme="minorHAnsi" w:hAnsiTheme="minorHAnsi" w:cstheme="minorHAnsi"/>
          <w:b/>
          <w:bCs/>
          <w:i/>
          <w:sz w:val="28"/>
          <w:szCs w:val="28"/>
        </w:rPr>
        <w:t>IJEČNJA</w:t>
      </w:r>
      <w:proofErr w:type="gramEnd"/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DO </w:t>
      </w:r>
      <w:proofErr w:type="gramStart"/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>3</w:t>
      </w:r>
      <w:r w:rsidR="00F60FC8">
        <w:rPr>
          <w:rFonts w:asciiTheme="minorHAnsi" w:hAnsiTheme="minorHAnsi" w:cstheme="minorHAnsi"/>
          <w:b/>
          <w:bCs/>
          <w:i/>
          <w:sz w:val="28"/>
          <w:szCs w:val="28"/>
        </w:rPr>
        <w:t>0</w:t>
      </w:r>
      <w:r w:rsidR="005B1860" w:rsidRPr="00F92807">
        <w:rPr>
          <w:rFonts w:asciiTheme="minorHAnsi" w:hAnsiTheme="minorHAnsi" w:cstheme="minorHAnsi"/>
          <w:b/>
          <w:bCs/>
          <w:i/>
          <w:sz w:val="28"/>
          <w:szCs w:val="28"/>
        </w:rPr>
        <w:t>.</w:t>
      </w:r>
      <w:r w:rsidR="00F60FC8">
        <w:rPr>
          <w:rFonts w:asciiTheme="minorHAnsi" w:hAnsiTheme="minorHAnsi" w:cstheme="minorHAnsi"/>
          <w:b/>
          <w:bCs/>
          <w:i/>
          <w:sz w:val="28"/>
          <w:szCs w:val="28"/>
        </w:rPr>
        <w:t>LIPNJA</w:t>
      </w:r>
      <w:proofErr w:type="gramEnd"/>
      <w:r w:rsidR="008273F2" w:rsidRPr="00F92807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</w:t>
      </w:r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>20</w:t>
      </w:r>
      <w:r w:rsidR="008273F2" w:rsidRPr="00F92807">
        <w:rPr>
          <w:rFonts w:asciiTheme="minorHAnsi" w:hAnsiTheme="minorHAnsi" w:cstheme="minorHAnsi"/>
          <w:b/>
          <w:bCs/>
          <w:i/>
          <w:sz w:val="28"/>
          <w:szCs w:val="28"/>
        </w:rPr>
        <w:t>2</w:t>
      </w:r>
      <w:r w:rsidR="00F60FC8">
        <w:rPr>
          <w:rFonts w:asciiTheme="minorHAnsi" w:hAnsiTheme="minorHAnsi" w:cstheme="minorHAnsi"/>
          <w:b/>
          <w:bCs/>
          <w:i/>
          <w:sz w:val="28"/>
          <w:szCs w:val="28"/>
        </w:rPr>
        <w:t>5</w:t>
      </w:r>
      <w:r w:rsidRPr="00F92807">
        <w:rPr>
          <w:rFonts w:asciiTheme="minorHAnsi" w:hAnsiTheme="minorHAnsi" w:cstheme="minorHAnsi"/>
          <w:b/>
          <w:bCs/>
          <w:i/>
          <w:sz w:val="28"/>
          <w:szCs w:val="28"/>
        </w:rPr>
        <w:t>. GODINE</w:t>
      </w:r>
    </w:p>
    <w:p w14:paraId="16313337" w14:textId="77777777" w:rsidR="004B24BF" w:rsidRPr="00F92807" w:rsidRDefault="004B24BF" w:rsidP="004B24BF">
      <w:pPr>
        <w:tabs>
          <w:tab w:val="left" w:pos="8789"/>
        </w:tabs>
        <w:ind w:right="310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788672D5" w14:textId="77777777" w:rsidR="004B24BF" w:rsidRPr="00F92807" w:rsidRDefault="004B24BF" w:rsidP="004B24BF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p w14:paraId="58F05BE0" w14:textId="77777777" w:rsidR="004B24BF" w:rsidRPr="00F92807" w:rsidRDefault="004B24BF" w:rsidP="004B24BF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p w14:paraId="18017C04" w14:textId="77777777" w:rsidR="004B24BF" w:rsidRPr="00F92807" w:rsidRDefault="004B24BF" w:rsidP="004B24BF">
      <w:pPr>
        <w:tabs>
          <w:tab w:val="left" w:pos="8789"/>
        </w:tabs>
        <w:ind w:right="310"/>
        <w:rPr>
          <w:rFonts w:asciiTheme="minorHAnsi" w:hAnsiTheme="minorHAnsi" w:cstheme="minorHAnsi"/>
          <w:iCs/>
          <w:sz w:val="24"/>
          <w:szCs w:val="24"/>
        </w:rPr>
      </w:pPr>
    </w:p>
    <w:p w14:paraId="0BFF5E8D" w14:textId="77777777" w:rsidR="004B24BF" w:rsidRPr="00F92807" w:rsidRDefault="004B24BF" w:rsidP="004B24BF">
      <w:pPr>
        <w:tabs>
          <w:tab w:val="left" w:pos="8789"/>
        </w:tabs>
        <w:ind w:right="310"/>
        <w:rPr>
          <w:iCs/>
          <w:sz w:val="24"/>
          <w:szCs w:val="24"/>
        </w:rPr>
      </w:pPr>
    </w:p>
    <w:p w14:paraId="5EDB0A6F" w14:textId="77777777" w:rsidR="004B24BF" w:rsidRPr="00F92807" w:rsidRDefault="004B24BF" w:rsidP="004B24BF">
      <w:pPr>
        <w:tabs>
          <w:tab w:val="left" w:pos="8789"/>
        </w:tabs>
        <w:ind w:right="310"/>
        <w:rPr>
          <w:iCs/>
          <w:sz w:val="24"/>
          <w:szCs w:val="24"/>
        </w:rPr>
      </w:pPr>
    </w:p>
    <w:p w14:paraId="142C1B8B" w14:textId="77777777" w:rsidR="004B24BF" w:rsidRPr="00F92807" w:rsidRDefault="004B24BF" w:rsidP="004B24BF">
      <w:pPr>
        <w:tabs>
          <w:tab w:val="left" w:pos="8789"/>
        </w:tabs>
        <w:ind w:right="310"/>
        <w:rPr>
          <w:iCs/>
          <w:sz w:val="24"/>
          <w:szCs w:val="24"/>
        </w:rPr>
      </w:pPr>
    </w:p>
    <w:p w14:paraId="7B296774" w14:textId="77777777" w:rsidR="004B24BF" w:rsidRPr="00F92807" w:rsidRDefault="004B24BF" w:rsidP="004B24BF">
      <w:pPr>
        <w:tabs>
          <w:tab w:val="left" w:pos="8789"/>
        </w:tabs>
        <w:ind w:right="310"/>
        <w:rPr>
          <w:iCs/>
          <w:sz w:val="24"/>
          <w:szCs w:val="24"/>
        </w:rPr>
      </w:pPr>
    </w:p>
    <w:p w14:paraId="103A73DE" w14:textId="4C2DA3AD" w:rsidR="00151C72" w:rsidRPr="00F92807" w:rsidRDefault="0000389C" w:rsidP="00151C72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</w:p>
    <w:p w14:paraId="2D7BC293" w14:textId="75C85106" w:rsidR="00151C72" w:rsidRPr="0000389C" w:rsidRDefault="00151C72" w:rsidP="0000389C">
      <w:pPr>
        <w:jc w:val="both"/>
        <w:rPr>
          <w:rFonts w:ascii="Calibri" w:hAnsi="Calibri"/>
          <w:b/>
          <w:sz w:val="24"/>
          <w:szCs w:val="24"/>
        </w:rPr>
      </w:pPr>
      <w:r w:rsidRPr="00F92807">
        <w:rPr>
          <w:rFonts w:ascii="Calibri" w:hAnsi="Calibri"/>
          <w:i/>
          <w:sz w:val="24"/>
          <w:szCs w:val="24"/>
        </w:rPr>
        <w:t xml:space="preserve">    </w:t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i/>
          <w:sz w:val="24"/>
          <w:szCs w:val="24"/>
        </w:rPr>
        <w:tab/>
      </w:r>
      <w:r w:rsidRPr="00F92807">
        <w:rPr>
          <w:rFonts w:ascii="Calibri" w:hAnsi="Calibri"/>
          <w:b/>
          <w:i/>
          <w:sz w:val="24"/>
          <w:szCs w:val="24"/>
        </w:rPr>
        <w:t xml:space="preserve">                              </w:t>
      </w:r>
      <w:proofErr w:type="spellStart"/>
      <w:r w:rsidRPr="0000389C">
        <w:rPr>
          <w:rFonts w:ascii="Calibri" w:hAnsi="Calibri"/>
          <w:b/>
          <w:sz w:val="24"/>
          <w:szCs w:val="24"/>
        </w:rPr>
        <w:t>Općinski</w:t>
      </w:r>
      <w:proofErr w:type="spellEnd"/>
      <w:r w:rsidRPr="0000389C">
        <w:rPr>
          <w:rFonts w:ascii="Calibri" w:hAnsi="Calibri"/>
          <w:b/>
          <w:sz w:val="24"/>
          <w:szCs w:val="24"/>
        </w:rPr>
        <w:t xml:space="preserve"> načelnik: </w:t>
      </w:r>
    </w:p>
    <w:p w14:paraId="7FE43A58" w14:textId="77777777" w:rsidR="00151C72" w:rsidRPr="0000389C" w:rsidRDefault="00151C72" w:rsidP="0000389C">
      <w:pPr>
        <w:jc w:val="both"/>
        <w:rPr>
          <w:rFonts w:ascii="Calibri" w:hAnsi="Calibri" w:cs="Arial"/>
          <w:b/>
          <w:sz w:val="24"/>
          <w:szCs w:val="24"/>
        </w:rPr>
      </w:pPr>
      <w:r w:rsidRPr="0000389C">
        <w:rPr>
          <w:rFonts w:ascii="Calibri" w:hAnsi="Calibri"/>
          <w:b/>
          <w:sz w:val="24"/>
          <w:szCs w:val="24"/>
        </w:rPr>
        <w:t xml:space="preserve">     </w:t>
      </w:r>
    </w:p>
    <w:p w14:paraId="719F43F7" w14:textId="4B6ED063" w:rsidR="00151C72" w:rsidRPr="0000389C" w:rsidRDefault="00151C72" w:rsidP="0000389C">
      <w:pPr>
        <w:jc w:val="both"/>
        <w:rPr>
          <w:rFonts w:ascii="Calibri" w:hAnsi="Calibri" w:cs="Arial"/>
          <w:b/>
          <w:sz w:val="24"/>
          <w:szCs w:val="24"/>
        </w:rPr>
      </w:pPr>
      <w:r w:rsidRPr="0000389C">
        <w:rPr>
          <w:rFonts w:ascii="Calibri" w:hAnsi="Calibri" w:cs="Arial"/>
          <w:b/>
          <w:sz w:val="24"/>
          <w:szCs w:val="24"/>
        </w:rPr>
        <w:t xml:space="preserve">            </w:t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  <w:t xml:space="preserve">                                      </w:t>
      </w:r>
      <w:r w:rsidR="00CB3C03" w:rsidRPr="0000389C">
        <w:rPr>
          <w:rFonts w:ascii="Calibri" w:hAnsi="Calibri" w:cs="Arial"/>
          <w:b/>
          <w:sz w:val="24"/>
          <w:szCs w:val="24"/>
        </w:rPr>
        <w:t xml:space="preserve">    </w:t>
      </w:r>
      <w:r w:rsidRPr="0000389C">
        <w:rPr>
          <w:rFonts w:ascii="Calibri" w:hAnsi="Calibri" w:cs="Arial"/>
          <w:b/>
          <w:sz w:val="24"/>
          <w:szCs w:val="24"/>
        </w:rPr>
        <w:t xml:space="preserve"> Vedran Kinkela</w:t>
      </w:r>
      <w:r w:rsidR="00CB3C03" w:rsidRPr="0000389C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CB3C03" w:rsidRPr="0000389C">
        <w:rPr>
          <w:rFonts w:ascii="Calibri" w:hAnsi="Calibri" w:cs="Arial"/>
          <w:b/>
          <w:sz w:val="24"/>
          <w:szCs w:val="24"/>
        </w:rPr>
        <w:t>v.r.</w:t>
      </w:r>
      <w:proofErr w:type="spellEnd"/>
    </w:p>
    <w:p w14:paraId="55F2CFF2" w14:textId="77777777" w:rsidR="0000389C" w:rsidRPr="0000389C" w:rsidRDefault="0000389C" w:rsidP="0000389C">
      <w:pPr>
        <w:jc w:val="both"/>
        <w:rPr>
          <w:rFonts w:ascii="Calibri" w:hAnsi="Calibri" w:cs="Arial"/>
          <w:b/>
          <w:sz w:val="24"/>
          <w:szCs w:val="24"/>
        </w:rPr>
      </w:pPr>
    </w:p>
    <w:p w14:paraId="79DFFE94" w14:textId="768C1B3F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0389C">
        <w:rPr>
          <w:rFonts w:ascii="Calibri" w:hAnsi="Calibri" w:cs="Arial"/>
          <w:b/>
          <w:sz w:val="24"/>
          <w:szCs w:val="24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>/za period 01.01.-05.06.</w:t>
      </w:r>
      <w:proofErr w:type="gramStart"/>
      <w:r w:rsidRPr="00085F22">
        <w:rPr>
          <w:rFonts w:ascii="Calibri" w:hAnsi="Calibri" w:cs="Arial"/>
          <w:b/>
          <w:sz w:val="24"/>
          <w:szCs w:val="24"/>
          <w:lang w:val="it-IT"/>
        </w:rPr>
        <w:t>2025./</w:t>
      </w:r>
      <w:proofErr w:type="gramEnd"/>
    </w:p>
    <w:p w14:paraId="6E2D1846" w14:textId="77777777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</w:p>
    <w:p w14:paraId="22F3DE42" w14:textId="77777777" w:rsidR="0000389C" w:rsidRPr="00085F22" w:rsidRDefault="0000389C" w:rsidP="00151C72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</w:p>
    <w:p w14:paraId="007C42D5" w14:textId="26F47091" w:rsidR="0000389C" w:rsidRPr="00085F22" w:rsidRDefault="0000389C" w:rsidP="0000389C">
      <w:pPr>
        <w:jc w:val="both"/>
        <w:rPr>
          <w:rFonts w:ascii="Calibri" w:hAnsi="Calibri"/>
          <w:b/>
          <w:sz w:val="24"/>
          <w:szCs w:val="24"/>
          <w:lang w:val="it-IT"/>
        </w:rPr>
      </w:pP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  <w:t xml:space="preserve">    </w:t>
      </w:r>
      <w:r w:rsidRPr="00085F22">
        <w:rPr>
          <w:rFonts w:ascii="Calibri" w:hAnsi="Calibri"/>
          <w:b/>
          <w:sz w:val="24"/>
          <w:szCs w:val="24"/>
          <w:lang w:val="it-IT"/>
        </w:rPr>
        <w:t xml:space="preserve">Općinska načelnica: </w:t>
      </w:r>
    </w:p>
    <w:p w14:paraId="3A1C9F26" w14:textId="77777777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  <w:r w:rsidRPr="00085F22">
        <w:rPr>
          <w:rFonts w:ascii="Calibri" w:hAnsi="Calibri"/>
          <w:b/>
          <w:sz w:val="24"/>
          <w:szCs w:val="24"/>
          <w:lang w:val="it-IT"/>
        </w:rPr>
        <w:t xml:space="preserve">     </w:t>
      </w:r>
    </w:p>
    <w:p w14:paraId="7712505D" w14:textId="33E0EDBE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  <w:r w:rsidRPr="00085F22">
        <w:rPr>
          <w:rFonts w:ascii="Calibri" w:hAnsi="Calibri" w:cs="Arial"/>
          <w:b/>
          <w:sz w:val="24"/>
          <w:szCs w:val="24"/>
          <w:lang w:val="it-IT"/>
        </w:rPr>
        <w:t xml:space="preserve">            </w:t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  <w:t xml:space="preserve">                                            Ingrid Debeuc v.r.</w:t>
      </w:r>
    </w:p>
    <w:p w14:paraId="14A20A1B" w14:textId="77777777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</w:p>
    <w:p w14:paraId="276A6D46" w14:textId="042BB5B7" w:rsidR="0000389C" w:rsidRPr="00085F22" w:rsidRDefault="0000389C" w:rsidP="0000389C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</w:r>
      <w:r w:rsidRPr="00085F22">
        <w:rPr>
          <w:rFonts w:ascii="Calibri" w:hAnsi="Calibri" w:cs="Arial"/>
          <w:b/>
          <w:sz w:val="24"/>
          <w:szCs w:val="24"/>
          <w:lang w:val="it-IT"/>
        </w:rPr>
        <w:tab/>
        <w:t>/za period 06.06.-30.06.</w:t>
      </w:r>
      <w:proofErr w:type="gramStart"/>
      <w:r w:rsidRPr="00085F22">
        <w:rPr>
          <w:rFonts w:ascii="Calibri" w:hAnsi="Calibri" w:cs="Arial"/>
          <w:b/>
          <w:sz w:val="24"/>
          <w:szCs w:val="24"/>
          <w:lang w:val="it-IT"/>
        </w:rPr>
        <w:t>2025./</w:t>
      </w:r>
      <w:proofErr w:type="gramEnd"/>
    </w:p>
    <w:p w14:paraId="6B52FA5A" w14:textId="38EEEA80" w:rsidR="0000389C" w:rsidRPr="00085F22" w:rsidRDefault="0000389C" w:rsidP="00151C72">
      <w:pPr>
        <w:jc w:val="both"/>
        <w:rPr>
          <w:rFonts w:ascii="Calibri" w:hAnsi="Calibri" w:cs="Arial"/>
          <w:b/>
          <w:sz w:val="24"/>
          <w:szCs w:val="24"/>
          <w:lang w:val="it-IT"/>
        </w:rPr>
      </w:pPr>
    </w:p>
    <w:p w14:paraId="405F7F3C" w14:textId="77777777" w:rsidR="00151C72" w:rsidRPr="00085F22" w:rsidRDefault="00151C72" w:rsidP="0000389C">
      <w:pPr>
        <w:ind w:left="0" w:firstLine="0"/>
        <w:jc w:val="both"/>
        <w:rPr>
          <w:rFonts w:ascii="Calibri" w:hAnsi="Calibri" w:cs="Arial"/>
          <w:sz w:val="24"/>
          <w:szCs w:val="24"/>
          <w:lang w:val="it-IT"/>
        </w:rPr>
      </w:pPr>
    </w:p>
    <w:p w14:paraId="2AA0F2B2" w14:textId="77777777" w:rsidR="00151C72" w:rsidRPr="00085F22" w:rsidRDefault="00151C72" w:rsidP="00151C72">
      <w:pPr>
        <w:jc w:val="both"/>
        <w:rPr>
          <w:rFonts w:ascii="Calibri" w:hAnsi="Calibri" w:cs="Arial"/>
          <w:sz w:val="24"/>
          <w:szCs w:val="24"/>
          <w:lang w:val="it-IT"/>
        </w:rPr>
      </w:pPr>
    </w:p>
    <w:p w14:paraId="7B8B5E98" w14:textId="77777777" w:rsidR="00151C72" w:rsidRPr="00085F22" w:rsidRDefault="00151C72" w:rsidP="00151C72">
      <w:pPr>
        <w:jc w:val="both"/>
        <w:rPr>
          <w:rFonts w:ascii="Calibri" w:hAnsi="Calibri" w:cs="Arial"/>
          <w:sz w:val="24"/>
          <w:szCs w:val="24"/>
          <w:lang w:val="it-IT"/>
        </w:rPr>
      </w:pPr>
    </w:p>
    <w:p w14:paraId="2CB8D572" w14:textId="352777DD" w:rsidR="00151C72" w:rsidRPr="00085F22" w:rsidRDefault="00151C72" w:rsidP="00151C72">
      <w:pPr>
        <w:jc w:val="both"/>
        <w:rPr>
          <w:rFonts w:ascii="Calibri" w:hAnsi="Calibri" w:cs="Arial"/>
          <w:sz w:val="24"/>
          <w:szCs w:val="24"/>
          <w:lang w:val="it-IT"/>
        </w:rPr>
      </w:pPr>
      <w:r w:rsidRPr="00085F22">
        <w:rPr>
          <w:rFonts w:ascii="Calibri" w:hAnsi="Calibri" w:cs="Arial"/>
          <w:sz w:val="24"/>
          <w:szCs w:val="24"/>
          <w:lang w:val="it-IT"/>
        </w:rPr>
        <w:t>KLASA:</w:t>
      </w:r>
      <w:r w:rsidR="00475352" w:rsidRPr="00085F22">
        <w:rPr>
          <w:rFonts w:ascii="Calibri" w:hAnsi="Calibri" w:cs="Arial"/>
          <w:sz w:val="24"/>
          <w:szCs w:val="24"/>
          <w:lang w:val="it-IT"/>
        </w:rPr>
        <w:t>024-03/25-04/1</w:t>
      </w:r>
    </w:p>
    <w:p w14:paraId="49E1435D" w14:textId="62A70742" w:rsidR="00151C72" w:rsidRPr="00085F22" w:rsidRDefault="00151C72" w:rsidP="00151C72">
      <w:pPr>
        <w:jc w:val="both"/>
        <w:rPr>
          <w:rFonts w:ascii="Calibri" w:hAnsi="Calibri" w:cs="Arial"/>
          <w:sz w:val="24"/>
          <w:szCs w:val="24"/>
          <w:lang w:val="it-IT"/>
        </w:rPr>
      </w:pPr>
      <w:r w:rsidRPr="00085F22">
        <w:rPr>
          <w:rFonts w:ascii="Calibri" w:hAnsi="Calibri" w:cs="Arial"/>
          <w:sz w:val="24"/>
          <w:szCs w:val="24"/>
          <w:lang w:val="it-IT"/>
        </w:rPr>
        <w:t>URBROJ:</w:t>
      </w:r>
      <w:r w:rsidR="000F1661" w:rsidRPr="00085F22">
        <w:rPr>
          <w:rFonts w:ascii="Calibri" w:hAnsi="Calibri" w:cs="Arial"/>
          <w:sz w:val="24"/>
          <w:szCs w:val="24"/>
          <w:lang w:val="it-IT"/>
        </w:rPr>
        <w:t>2170-27-02/1-25-1</w:t>
      </w:r>
    </w:p>
    <w:p w14:paraId="61E23587" w14:textId="35E9B47D" w:rsidR="00151C72" w:rsidRPr="00085F22" w:rsidRDefault="00151C72" w:rsidP="00151C72">
      <w:pPr>
        <w:rPr>
          <w:rFonts w:ascii="Calibri" w:hAnsi="Calibri" w:cs="Arial"/>
          <w:sz w:val="24"/>
          <w:szCs w:val="24"/>
          <w:lang w:val="it-IT"/>
        </w:rPr>
        <w:sectPr w:rsidR="00151C72" w:rsidRPr="00085F22" w:rsidSect="00341962">
          <w:headerReference w:type="default" r:id="rId11"/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proofErr w:type="gramStart"/>
      <w:r w:rsidRPr="00085F22">
        <w:rPr>
          <w:rFonts w:ascii="Calibri" w:hAnsi="Calibri" w:cs="Arial"/>
          <w:sz w:val="24"/>
          <w:szCs w:val="24"/>
          <w:lang w:val="it-IT"/>
        </w:rPr>
        <w:t xml:space="preserve">Matulji, </w:t>
      </w:r>
      <w:r w:rsidR="00B8264C" w:rsidRPr="00085F22">
        <w:rPr>
          <w:rFonts w:ascii="Calibri" w:hAnsi="Calibri" w:cs="Arial"/>
          <w:sz w:val="24"/>
          <w:szCs w:val="24"/>
          <w:lang w:val="it-IT"/>
        </w:rPr>
        <w:t xml:space="preserve"> </w:t>
      </w:r>
      <w:r w:rsidR="0000389C" w:rsidRPr="00085F22">
        <w:rPr>
          <w:rFonts w:ascii="Calibri" w:hAnsi="Calibri" w:cs="Arial"/>
          <w:sz w:val="24"/>
          <w:szCs w:val="24"/>
          <w:lang w:val="it-IT"/>
        </w:rPr>
        <w:t>12</w:t>
      </w:r>
      <w:proofErr w:type="gramEnd"/>
      <w:r w:rsidR="0000389C" w:rsidRPr="00085F22">
        <w:rPr>
          <w:rFonts w:ascii="Calibri" w:hAnsi="Calibri" w:cs="Arial"/>
          <w:sz w:val="24"/>
          <w:szCs w:val="24"/>
          <w:lang w:val="it-IT"/>
        </w:rPr>
        <w:t xml:space="preserve">. </w:t>
      </w:r>
      <w:proofErr w:type="gramStart"/>
      <w:r w:rsidR="0000389C" w:rsidRPr="00085F22">
        <w:rPr>
          <w:rFonts w:ascii="Calibri" w:hAnsi="Calibri" w:cs="Arial"/>
          <w:sz w:val="24"/>
          <w:szCs w:val="24"/>
          <w:lang w:val="it-IT"/>
        </w:rPr>
        <w:t xml:space="preserve">rujan </w:t>
      </w:r>
      <w:r w:rsidR="005B1860" w:rsidRPr="00085F22">
        <w:rPr>
          <w:rFonts w:ascii="Calibri" w:hAnsi="Calibri" w:cs="Arial"/>
          <w:sz w:val="24"/>
          <w:szCs w:val="24"/>
          <w:lang w:val="it-IT"/>
        </w:rPr>
        <w:t xml:space="preserve"> 2025</w:t>
      </w:r>
      <w:proofErr w:type="gramEnd"/>
      <w:r w:rsidR="005B1860" w:rsidRPr="00085F22">
        <w:rPr>
          <w:rFonts w:ascii="Calibri" w:hAnsi="Calibri" w:cs="Arial"/>
          <w:sz w:val="24"/>
          <w:szCs w:val="24"/>
          <w:lang w:val="it-IT"/>
        </w:rPr>
        <w:t>.g.</w:t>
      </w:r>
    </w:p>
    <w:p w14:paraId="4F79E092" w14:textId="77777777" w:rsidR="00307C5C" w:rsidRPr="00085F22" w:rsidRDefault="00307C5C" w:rsidP="00307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it-IT"/>
        </w:rPr>
      </w:pPr>
      <w:r w:rsidRPr="00085F22">
        <w:rPr>
          <w:rFonts w:ascii="Calibri" w:hAnsi="Calibri" w:cs="Kartika"/>
          <w:b/>
          <w:sz w:val="24"/>
          <w:szCs w:val="24"/>
          <w:lang w:val="it-IT"/>
        </w:rPr>
        <w:lastRenderedPageBreak/>
        <w:t xml:space="preserve">1. UVOD </w:t>
      </w:r>
    </w:p>
    <w:p w14:paraId="6645DD90" w14:textId="77777777" w:rsidR="000E7E17" w:rsidRPr="00085F22" w:rsidRDefault="000E7E17" w:rsidP="000E7E17">
      <w:pPr>
        <w:ind w:left="0" w:firstLine="0"/>
        <w:jc w:val="both"/>
        <w:rPr>
          <w:rFonts w:ascii="Calibri" w:eastAsia="MS Mincho" w:hAnsi="Calibri"/>
          <w:i/>
          <w:sz w:val="24"/>
          <w:szCs w:val="24"/>
          <w:lang w:val="it-IT"/>
        </w:rPr>
      </w:pPr>
    </w:p>
    <w:p w14:paraId="591CAB9F" w14:textId="77777777" w:rsidR="000E7E17" w:rsidRPr="00085F22" w:rsidRDefault="000E7E17" w:rsidP="000E7E17">
      <w:pPr>
        <w:ind w:left="0" w:firstLine="0"/>
        <w:jc w:val="both"/>
        <w:rPr>
          <w:rFonts w:ascii="Calibri" w:eastAsia="MS Mincho" w:hAnsi="Calibri"/>
          <w:i/>
          <w:sz w:val="24"/>
          <w:szCs w:val="24"/>
          <w:lang w:val="it-IT"/>
        </w:rPr>
      </w:pPr>
    </w:p>
    <w:p w14:paraId="217B8443" w14:textId="42E3D378" w:rsidR="00307C5C" w:rsidRPr="00085F22" w:rsidRDefault="00307C5C" w:rsidP="000E7E17">
      <w:pPr>
        <w:ind w:left="0" w:firstLine="0"/>
        <w:jc w:val="both"/>
        <w:rPr>
          <w:rFonts w:ascii="Calibri" w:eastAsia="MS Mincho" w:hAnsi="Calibri" w:cs="Arial"/>
          <w:sz w:val="24"/>
          <w:szCs w:val="24"/>
          <w:lang w:val="it-IT"/>
        </w:rPr>
      </w:pP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Na temelju članka 35. b. Zakona o lokalnoj i područnoj (regionalnoj) samoupravi </w:t>
      </w:r>
      <w:r w:rsidRPr="00085F22">
        <w:rPr>
          <w:rFonts w:ascii="Calibri" w:hAnsi="Calibri"/>
          <w:sz w:val="24"/>
          <w:szCs w:val="24"/>
          <w:lang w:val="it-IT"/>
        </w:rPr>
        <w:t xml:space="preserve">(„Narodne </w:t>
      </w:r>
      <w:proofErr w:type="gramStart"/>
      <w:r w:rsidRPr="00085F22">
        <w:rPr>
          <w:rFonts w:ascii="Calibri" w:hAnsi="Calibri"/>
          <w:sz w:val="24"/>
          <w:szCs w:val="24"/>
          <w:lang w:val="it-IT"/>
        </w:rPr>
        <w:t>novine“ broj</w:t>
      </w:r>
      <w:proofErr w:type="gramEnd"/>
      <w:r w:rsidRPr="00085F22">
        <w:rPr>
          <w:rFonts w:ascii="Calibri" w:hAnsi="Calibri"/>
          <w:sz w:val="24"/>
          <w:szCs w:val="24"/>
          <w:lang w:val="it-IT"/>
        </w:rPr>
        <w:t xml:space="preserve">:  33/01., 60/01., 129/05., 109/07., 125/08., 36/09., 150/11., 144/12., 19/13., 137/15., </w:t>
      </w:r>
      <w:r w:rsidRPr="00085F22">
        <w:rPr>
          <w:rFonts w:ascii="Calibri" w:hAnsi="Calibri" w:cs="Calibri"/>
          <w:sz w:val="24"/>
          <w:szCs w:val="24"/>
          <w:lang w:val="it-IT"/>
        </w:rPr>
        <w:t>123/17., 98/</w:t>
      </w:r>
      <w:proofErr w:type="gramStart"/>
      <w:r w:rsidRPr="00085F22">
        <w:rPr>
          <w:rFonts w:ascii="Calibri" w:hAnsi="Calibri" w:cs="Calibri"/>
          <w:sz w:val="24"/>
          <w:szCs w:val="24"/>
          <w:lang w:val="it-IT"/>
        </w:rPr>
        <w:t>19.i</w:t>
      </w:r>
      <w:proofErr w:type="gramEnd"/>
      <w:r w:rsidRPr="00085F22">
        <w:rPr>
          <w:rFonts w:ascii="Calibri" w:hAnsi="Calibri" w:cs="Calibri"/>
          <w:sz w:val="24"/>
          <w:szCs w:val="24"/>
          <w:lang w:val="it-IT"/>
        </w:rPr>
        <w:t xml:space="preserve"> 144/20.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) i članka </w:t>
      </w:r>
      <w:r w:rsidR="003D5CD7" w:rsidRPr="00085F22">
        <w:rPr>
          <w:rFonts w:ascii="Calibri" w:eastAsia="MS Mincho" w:hAnsi="Calibri" w:cs="Arial"/>
          <w:sz w:val="24"/>
          <w:szCs w:val="24"/>
          <w:lang w:val="it-IT"/>
        </w:rPr>
        <w:t>45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. </w:t>
      </w:r>
      <w:r w:rsidR="004B4849" w:rsidRPr="00085F22">
        <w:rPr>
          <w:rFonts w:ascii="Calibri" w:eastAsia="MS Mincho" w:hAnsi="Calibri" w:cs="Arial"/>
          <w:sz w:val="24"/>
          <w:szCs w:val="24"/>
          <w:lang w:val="it-IT"/>
        </w:rPr>
        <w:t>stavka 1.</w:t>
      </w:r>
      <w:r w:rsidR="006D68A7" w:rsidRPr="00085F22">
        <w:rPr>
          <w:rFonts w:ascii="Calibri" w:eastAsia="MS Mincho" w:hAnsi="Calibri" w:cs="Arial"/>
          <w:sz w:val="24"/>
          <w:szCs w:val="24"/>
          <w:lang w:val="it-IT"/>
        </w:rPr>
        <w:t xml:space="preserve"> 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Statuta Općine </w:t>
      </w:r>
      <w:r w:rsidR="003D5CD7" w:rsidRPr="00085F22">
        <w:rPr>
          <w:rFonts w:ascii="Calibri" w:eastAsia="MS Mincho" w:hAnsi="Calibri" w:cs="Arial"/>
          <w:sz w:val="24"/>
          <w:szCs w:val="24"/>
          <w:lang w:val="it-IT"/>
        </w:rPr>
        <w:t>Matulji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 (</w:t>
      </w:r>
      <w:r w:rsidRPr="00085F22">
        <w:rPr>
          <w:rFonts w:ascii="Calibri" w:hAnsi="Calibri"/>
          <w:sz w:val="24"/>
          <w:szCs w:val="24"/>
          <w:lang w:val="it-IT"/>
        </w:rPr>
        <w:t xml:space="preserve">„Službene novine </w:t>
      </w:r>
      <w:r w:rsidR="003D5CD7" w:rsidRPr="00085F22">
        <w:rPr>
          <w:rFonts w:ascii="Calibri" w:hAnsi="Calibri"/>
          <w:sz w:val="24"/>
          <w:szCs w:val="24"/>
          <w:lang w:val="it-IT"/>
        </w:rPr>
        <w:t xml:space="preserve">Primorsko-goranske </w:t>
      </w:r>
      <w:proofErr w:type="gramStart"/>
      <w:r w:rsidR="003D5CD7" w:rsidRPr="00085F22">
        <w:rPr>
          <w:rFonts w:ascii="Calibri" w:hAnsi="Calibri"/>
          <w:sz w:val="24"/>
          <w:szCs w:val="24"/>
          <w:lang w:val="it-IT"/>
        </w:rPr>
        <w:t>županije</w:t>
      </w:r>
      <w:r w:rsidRPr="00085F22">
        <w:rPr>
          <w:rFonts w:ascii="Calibri" w:hAnsi="Calibri"/>
          <w:sz w:val="24"/>
          <w:szCs w:val="24"/>
          <w:lang w:val="it-IT"/>
        </w:rPr>
        <w:t>“ broj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: </w:t>
      </w:r>
      <w:r w:rsidR="004B4849" w:rsidRPr="00085F22">
        <w:rPr>
          <w:rFonts w:asciiTheme="minorHAnsi" w:hAnsiTheme="minorHAnsi" w:cstheme="minorHAnsi"/>
          <w:iCs/>
          <w:sz w:val="24"/>
          <w:szCs w:val="24"/>
          <w:lang w:val="it-IT"/>
        </w:rPr>
        <w:t>26/09, 38/09, 8/13, 17/14, 29/14, 4/15, 39/15 – pročišćeni tekst,7/18, 6/21</w:t>
      </w:r>
      <w:r w:rsidR="00510F9E" w:rsidRPr="00085F22">
        <w:rPr>
          <w:rFonts w:asciiTheme="minorHAnsi" w:hAnsiTheme="minorHAnsi" w:cstheme="minorHAnsi"/>
          <w:iCs/>
          <w:sz w:val="24"/>
          <w:szCs w:val="24"/>
          <w:lang w:val="it-IT"/>
        </w:rPr>
        <w:t>,</w:t>
      </w:r>
      <w:r w:rsidR="004B4849"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 23/21</w:t>
      </w:r>
      <w:r w:rsidR="00510F9E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i 36/23.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), </w:t>
      </w:r>
      <w:r w:rsidRPr="00085F22">
        <w:rPr>
          <w:rFonts w:asciiTheme="minorHAnsi" w:eastAsia="MS Mincho" w:hAnsiTheme="minorHAnsi" w:cstheme="minorHAnsi"/>
          <w:sz w:val="24"/>
          <w:szCs w:val="24"/>
          <w:lang w:val="it-IT"/>
        </w:rPr>
        <w:t>Općinsk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>i načelnik</w:t>
      </w:r>
      <w:r w:rsidR="00D32FF0" w:rsidRPr="00085F22">
        <w:rPr>
          <w:rFonts w:ascii="Calibri" w:eastAsia="MS Mincho" w:hAnsi="Calibri" w:cs="Arial"/>
          <w:sz w:val="24"/>
          <w:szCs w:val="24"/>
          <w:lang w:val="it-IT"/>
        </w:rPr>
        <w:t>/ca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 Općine </w:t>
      </w:r>
      <w:r w:rsidR="009B77C5" w:rsidRPr="00085F22">
        <w:rPr>
          <w:rFonts w:ascii="Calibri" w:eastAsia="MS Mincho" w:hAnsi="Calibri" w:cs="Arial"/>
          <w:sz w:val="24"/>
          <w:szCs w:val="24"/>
          <w:lang w:val="it-IT"/>
        </w:rPr>
        <w:t>Matulji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 u obvezi je Općinskom vijeću podnositi polugodišnja izvješća o svom radu. Ovo se izvješće odnosi na razdoblje od 1. </w:t>
      </w:r>
      <w:r w:rsidR="00E27CC5" w:rsidRPr="00085F22">
        <w:rPr>
          <w:rFonts w:ascii="Calibri" w:eastAsia="MS Mincho" w:hAnsi="Calibri" w:cs="Arial"/>
          <w:sz w:val="24"/>
          <w:szCs w:val="24"/>
          <w:lang w:val="it-IT"/>
        </w:rPr>
        <w:t>s</w:t>
      </w:r>
      <w:r w:rsidR="008A0B97" w:rsidRPr="00085F22">
        <w:rPr>
          <w:rFonts w:ascii="Calibri" w:eastAsia="MS Mincho" w:hAnsi="Calibri" w:cs="Arial"/>
          <w:sz w:val="24"/>
          <w:szCs w:val="24"/>
          <w:lang w:val="it-IT"/>
        </w:rPr>
        <w:t>iječnja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 202</w:t>
      </w:r>
      <w:r w:rsidR="008A0B97" w:rsidRPr="00085F22">
        <w:rPr>
          <w:rFonts w:ascii="Calibri" w:eastAsia="MS Mincho" w:hAnsi="Calibri" w:cs="Arial"/>
          <w:sz w:val="24"/>
          <w:szCs w:val="24"/>
          <w:lang w:val="it-IT"/>
        </w:rPr>
        <w:t>5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>. do 3</w:t>
      </w:r>
      <w:r w:rsidR="008A0B97" w:rsidRPr="00085F22">
        <w:rPr>
          <w:rFonts w:ascii="Calibri" w:eastAsia="MS Mincho" w:hAnsi="Calibri" w:cs="Arial"/>
          <w:sz w:val="24"/>
          <w:szCs w:val="24"/>
          <w:lang w:val="it-IT"/>
        </w:rPr>
        <w:t>0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. </w:t>
      </w:r>
      <w:r w:rsidR="008A0B97" w:rsidRPr="00085F22">
        <w:rPr>
          <w:rFonts w:ascii="Calibri" w:eastAsia="MS Mincho" w:hAnsi="Calibri" w:cs="Arial"/>
          <w:sz w:val="24"/>
          <w:szCs w:val="24"/>
          <w:lang w:val="it-IT"/>
        </w:rPr>
        <w:t>lip</w:t>
      </w:r>
      <w:r w:rsidR="00D32FF0" w:rsidRPr="00085F22">
        <w:rPr>
          <w:rFonts w:ascii="Calibri" w:eastAsia="MS Mincho" w:hAnsi="Calibri" w:cs="Arial"/>
          <w:sz w:val="24"/>
          <w:szCs w:val="24"/>
          <w:lang w:val="it-IT"/>
        </w:rPr>
        <w:t>nja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 xml:space="preserve"> 202</w:t>
      </w:r>
      <w:r w:rsidR="008A0B97" w:rsidRPr="00085F22">
        <w:rPr>
          <w:rFonts w:ascii="Calibri" w:eastAsia="MS Mincho" w:hAnsi="Calibri" w:cs="Arial"/>
          <w:sz w:val="24"/>
          <w:szCs w:val="24"/>
          <w:lang w:val="it-IT"/>
        </w:rPr>
        <w:t>5</w:t>
      </w:r>
      <w:r w:rsidRPr="00085F22">
        <w:rPr>
          <w:rFonts w:ascii="Calibri" w:eastAsia="MS Mincho" w:hAnsi="Calibri" w:cs="Arial"/>
          <w:sz w:val="24"/>
          <w:szCs w:val="24"/>
          <w:lang w:val="it-IT"/>
        </w:rPr>
        <w:t>. godine.</w:t>
      </w:r>
    </w:p>
    <w:p w14:paraId="20225EE7" w14:textId="77777777" w:rsidR="000E7E17" w:rsidRPr="00085F22" w:rsidRDefault="000E7E17" w:rsidP="000E7E17">
      <w:pPr>
        <w:ind w:left="0" w:firstLine="0"/>
        <w:jc w:val="both"/>
        <w:rPr>
          <w:rFonts w:ascii="Calibri" w:hAnsi="Calibri" w:cs="Arial"/>
          <w:sz w:val="24"/>
          <w:szCs w:val="24"/>
          <w:lang w:val="it-IT"/>
        </w:rPr>
      </w:pPr>
    </w:p>
    <w:p w14:paraId="4D499E4A" w14:textId="585ECA38" w:rsidR="00307C5C" w:rsidRPr="00085F22" w:rsidRDefault="008A0B97" w:rsidP="000E7E17">
      <w:pPr>
        <w:ind w:left="0" w:firstLine="0"/>
        <w:jc w:val="both"/>
        <w:rPr>
          <w:rFonts w:ascii="Calibri" w:hAnsi="Calibri" w:cs="Arial"/>
          <w:sz w:val="24"/>
          <w:szCs w:val="24"/>
          <w:lang w:val="it-IT"/>
        </w:rPr>
      </w:pPr>
      <w:r w:rsidRPr="00085F22">
        <w:rPr>
          <w:rFonts w:ascii="Calibri" w:hAnsi="Calibri" w:cs="Arial"/>
          <w:sz w:val="24"/>
          <w:szCs w:val="24"/>
          <w:lang w:val="it-IT"/>
        </w:rPr>
        <w:t xml:space="preserve">U ovom izvještajnom razdoblju provedeni su izbori za članove predstavničkih tijela JLS I izbori za općinske načelnike, gradonačelnike, župane i njihove zamjenike (lokalni izbori) te je mandat </w:t>
      </w:r>
      <w:r w:rsidR="00A02FA6" w:rsidRPr="00085F22">
        <w:rPr>
          <w:rFonts w:ascii="Calibri" w:hAnsi="Calibri" w:cs="Arial"/>
          <w:sz w:val="24"/>
          <w:szCs w:val="24"/>
          <w:lang w:val="it-IT"/>
        </w:rPr>
        <w:t>O</w:t>
      </w:r>
      <w:r w:rsidRPr="00085F22">
        <w:rPr>
          <w:rFonts w:ascii="Calibri" w:hAnsi="Calibri" w:cs="Arial"/>
          <w:sz w:val="24"/>
          <w:szCs w:val="24"/>
          <w:lang w:val="it-IT"/>
        </w:rPr>
        <w:t xml:space="preserve">pćinskog načelnika trajao do 05. lipnja 2025. godine, da bi 06. lipnja 2025. na dužnost stupila Općinska načelnica. </w:t>
      </w:r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U </w:t>
      </w:r>
      <w:r w:rsidRPr="00085F22">
        <w:rPr>
          <w:rFonts w:ascii="Calibri" w:hAnsi="Calibri" w:cs="Arial"/>
          <w:sz w:val="24"/>
          <w:szCs w:val="24"/>
          <w:lang w:val="it-IT"/>
        </w:rPr>
        <w:t>navedenom</w:t>
      </w:r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 razdoblju Općinski načelnik je sukladno odredbama Zakona o lokalnoj i područnoj (regionalnoj) samoupravi i Statuta Općine Matulji obavljao poslove u okviru svojih nadležnosti, </w:t>
      </w:r>
      <w:proofErr w:type="gramStart"/>
      <w:r w:rsidR="00307C5C" w:rsidRPr="00085F22">
        <w:rPr>
          <w:rFonts w:ascii="Calibri" w:hAnsi="Calibri" w:cs="Arial"/>
          <w:sz w:val="24"/>
          <w:szCs w:val="24"/>
          <w:lang w:val="it-IT"/>
        </w:rPr>
        <w:t>od</w:t>
      </w:r>
      <w:proofErr w:type="gramEnd"/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 donošenja odluka, utvrđivanja prijedloga odluka o kojima je raspravljalo i odlučivalo Općinsko vijeće, do izvršavanja donesenih odluka i zaključaka.</w:t>
      </w:r>
      <w:r w:rsidR="005A3815" w:rsidRPr="00085F22">
        <w:rPr>
          <w:rFonts w:ascii="Calibri" w:hAnsi="Calibri" w:cs="Arial"/>
          <w:sz w:val="24"/>
          <w:szCs w:val="24"/>
          <w:lang w:val="it-IT"/>
        </w:rPr>
        <w:t xml:space="preserve"> Aktivnosti su bile usmjerene na realizaciju započetih projekata kao </w:t>
      </w:r>
      <w:r w:rsidR="00510F9E" w:rsidRPr="00085F22">
        <w:rPr>
          <w:rFonts w:ascii="Calibri" w:hAnsi="Calibri" w:cs="Arial"/>
          <w:sz w:val="24"/>
          <w:szCs w:val="24"/>
          <w:lang w:val="it-IT"/>
        </w:rPr>
        <w:t>i</w:t>
      </w:r>
      <w:r w:rsidR="005A3815" w:rsidRPr="00085F22">
        <w:rPr>
          <w:rFonts w:ascii="Calibri" w:hAnsi="Calibri" w:cs="Arial"/>
          <w:sz w:val="24"/>
          <w:szCs w:val="24"/>
          <w:lang w:val="it-IT"/>
        </w:rPr>
        <w:t xml:space="preserve"> pripreme projekata </w:t>
      </w:r>
      <w:proofErr w:type="gramStart"/>
      <w:r w:rsidR="005A3815" w:rsidRPr="00085F22">
        <w:rPr>
          <w:rFonts w:ascii="Calibri" w:hAnsi="Calibri" w:cs="Arial"/>
          <w:sz w:val="24"/>
          <w:szCs w:val="24"/>
          <w:lang w:val="it-IT"/>
        </w:rPr>
        <w:t>od</w:t>
      </w:r>
      <w:proofErr w:type="gramEnd"/>
      <w:r w:rsidR="005A3815" w:rsidRPr="00085F22">
        <w:rPr>
          <w:rFonts w:ascii="Calibri" w:hAnsi="Calibri" w:cs="Arial"/>
          <w:sz w:val="24"/>
          <w:szCs w:val="24"/>
          <w:lang w:val="it-IT"/>
        </w:rPr>
        <w:t xml:space="preserve"> značaja za Općinu Matulji.</w:t>
      </w:r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 Općinski načelnik je doni</w:t>
      </w:r>
      <w:r w:rsidR="00460986" w:rsidRPr="00085F22">
        <w:rPr>
          <w:rFonts w:ascii="Calibri" w:hAnsi="Calibri" w:cs="Arial"/>
          <w:sz w:val="24"/>
          <w:szCs w:val="24"/>
          <w:lang w:val="it-IT"/>
        </w:rPr>
        <w:t>o</w:t>
      </w:r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 niz odluka iz različitih područja djelokruga, a koje se odnose na obavljanje nje</w:t>
      </w:r>
      <w:r w:rsidR="007E000F" w:rsidRPr="00085F22">
        <w:rPr>
          <w:rFonts w:ascii="Calibri" w:hAnsi="Calibri" w:cs="Arial"/>
          <w:sz w:val="24"/>
          <w:szCs w:val="24"/>
          <w:lang w:val="it-IT"/>
        </w:rPr>
        <w:t>gove</w:t>
      </w:r>
      <w:r w:rsidR="00307C5C" w:rsidRPr="00085F22">
        <w:rPr>
          <w:rFonts w:ascii="Calibri" w:hAnsi="Calibri" w:cs="Arial"/>
          <w:sz w:val="24"/>
          <w:szCs w:val="24"/>
          <w:lang w:val="it-IT"/>
        </w:rPr>
        <w:t xml:space="preserve"> izvršne funkcije, kao što su usmjeravanje djelovanja upravnog tijela u obavljanju poslova iz njihovog samoupravnog djelokruga, nadzor rada upravnog tijela, upravljanje nekretninama i pokretninama u vlasništvu Općine, kao i njezinim prihodima i rashodima u skladu sa zakonima i Statutom.</w:t>
      </w:r>
    </w:p>
    <w:p w14:paraId="12C920EE" w14:textId="77777777" w:rsidR="00E0113D" w:rsidRPr="00085F22" w:rsidRDefault="00E0113D" w:rsidP="00E0113D">
      <w:pPr>
        <w:ind w:left="0" w:firstLine="0"/>
        <w:jc w:val="both"/>
        <w:rPr>
          <w:rFonts w:ascii="Calibri" w:hAnsi="Calibri" w:cs="Arial"/>
          <w:sz w:val="24"/>
          <w:szCs w:val="24"/>
          <w:lang w:val="it-IT"/>
        </w:rPr>
      </w:pPr>
    </w:p>
    <w:p w14:paraId="6C15DB8E" w14:textId="73C2C9EB" w:rsidR="00307C5C" w:rsidRPr="00085F22" w:rsidRDefault="00307C5C" w:rsidP="00E0113D">
      <w:pPr>
        <w:ind w:left="0" w:firstLine="0"/>
        <w:jc w:val="both"/>
        <w:rPr>
          <w:rFonts w:ascii="Calibri" w:hAnsi="Calibri" w:cs="Arial"/>
          <w:sz w:val="24"/>
          <w:szCs w:val="24"/>
          <w:lang w:val="it-IT"/>
        </w:rPr>
      </w:pPr>
      <w:r w:rsidRPr="00085F22">
        <w:rPr>
          <w:rFonts w:ascii="Calibri" w:hAnsi="Calibri" w:cs="Arial"/>
          <w:sz w:val="24"/>
          <w:szCs w:val="24"/>
          <w:lang w:val="it-IT"/>
        </w:rPr>
        <w:t xml:space="preserve">Stručnu pripremu materijala za potrebe donošenja odluka </w:t>
      </w:r>
      <w:proofErr w:type="gramStart"/>
      <w:r w:rsidRPr="00085F22">
        <w:rPr>
          <w:rFonts w:ascii="Calibri" w:hAnsi="Calibri" w:cs="Arial"/>
          <w:sz w:val="24"/>
          <w:szCs w:val="24"/>
          <w:lang w:val="it-IT"/>
        </w:rPr>
        <w:t>od</w:t>
      </w:r>
      <w:proofErr w:type="gramEnd"/>
      <w:r w:rsidRPr="00085F22">
        <w:rPr>
          <w:rFonts w:ascii="Calibri" w:hAnsi="Calibri" w:cs="Arial"/>
          <w:sz w:val="24"/>
          <w:szCs w:val="24"/>
          <w:lang w:val="it-IT"/>
        </w:rPr>
        <w:t xml:space="preserve"> strane Općinsk</w:t>
      </w:r>
      <w:r w:rsidR="007E000F" w:rsidRPr="00085F22">
        <w:rPr>
          <w:rFonts w:ascii="Calibri" w:hAnsi="Calibri" w:cs="Arial"/>
          <w:sz w:val="24"/>
          <w:szCs w:val="24"/>
          <w:lang w:val="it-IT"/>
        </w:rPr>
        <w:t>og</w:t>
      </w:r>
      <w:r w:rsidRPr="00085F22">
        <w:rPr>
          <w:rFonts w:ascii="Calibri" w:hAnsi="Calibri" w:cs="Arial"/>
          <w:sz w:val="24"/>
          <w:szCs w:val="24"/>
          <w:lang w:val="it-IT"/>
        </w:rPr>
        <w:t xml:space="preserve"> načelni</w:t>
      </w:r>
      <w:r w:rsidR="007E000F" w:rsidRPr="00085F22">
        <w:rPr>
          <w:rFonts w:ascii="Calibri" w:hAnsi="Calibri" w:cs="Arial"/>
          <w:sz w:val="24"/>
          <w:szCs w:val="24"/>
          <w:lang w:val="it-IT"/>
        </w:rPr>
        <w:t>ka</w:t>
      </w:r>
      <w:r w:rsidRPr="00085F22">
        <w:rPr>
          <w:rFonts w:ascii="Calibri" w:hAnsi="Calibri" w:cs="Arial"/>
          <w:sz w:val="24"/>
          <w:szCs w:val="24"/>
          <w:lang w:val="it-IT"/>
        </w:rPr>
        <w:t xml:space="preserve">, vršilo je upravno tijelo Općine </w:t>
      </w:r>
      <w:r w:rsidR="009B77C5" w:rsidRPr="00085F22">
        <w:rPr>
          <w:rFonts w:ascii="Calibri" w:hAnsi="Calibri" w:cs="Arial"/>
          <w:sz w:val="24"/>
          <w:szCs w:val="24"/>
          <w:lang w:val="it-IT"/>
        </w:rPr>
        <w:t>Matulji</w:t>
      </w:r>
      <w:r w:rsidRPr="00085F22">
        <w:rPr>
          <w:rFonts w:ascii="Calibri" w:hAnsi="Calibri" w:cs="Arial"/>
          <w:sz w:val="24"/>
          <w:szCs w:val="24"/>
          <w:lang w:val="it-IT"/>
        </w:rPr>
        <w:t>.</w:t>
      </w:r>
    </w:p>
    <w:p w14:paraId="4DF9A80C" w14:textId="5F543F10" w:rsidR="00005773" w:rsidRPr="00085F22" w:rsidRDefault="00005773" w:rsidP="00A6345D">
      <w:pPr>
        <w:tabs>
          <w:tab w:val="left" w:pos="8789"/>
        </w:tabs>
        <w:ind w:right="-2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19F9FEF3" w14:textId="77777777" w:rsidR="00C3342E" w:rsidRPr="00085F22" w:rsidRDefault="00C3342E" w:rsidP="00A6345D">
      <w:pPr>
        <w:tabs>
          <w:tab w:val="left" w:pos="8789"/>
        </w:tabs>
        <w:ind w:right="-2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1C50B8E3" w14:textId="242CF1D4" w:rsidR="00005773" w:rsidRPr="00085F22" w:rsidRDefault="00005773" w:rsidP="00005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it-IT"/>
        </w:rPr>
      </w:pPr>
      <w:r w:rsidRPr="00085F22">
        <w:rPr>
          <w:rFonts w:ascii="Calibri" w:hAnsi="Calibri" w:cs="Kartika"/>
          <w:b/>
          <w:sz w:val="24"/>
          <w:szCs w:val="24"/>
          <w:lang w:val="it-IT"/>
        </w:rPr>
        <w:t>2. AKTIVNOSTI OPĆINSKOG NAČELNIKA</w:t>
      </w:r>
      <w:r w:rsidR="003916A1" w:rsidRPr="00085F22">
        <w:rPr>
          <w:rFonts w:ascii="Calibri" w:hAnsi="Calibri" w:cs="Kartika"/>
          <w:b/>
          <w:sz w:val="24"/>
          <w:szCs w:val="24"/>
          <w:lang w:val="it-IT"/>
        </w:rPr>
        <w:t>/CE</w:t>
      </w:r>
      <w:r w:rsidRPr="00085F22">
        <w:rPr>
          <w:rFonts w:ascii="Calibri" w:hAnsi="Calibri" w:cs="Kartika"/>
          <w:b/>
          <w:sz w:val="24"/>
          <w:szCs w:val="24"/>
          <w:lang w:val="it-IT"/>
        </w:rPr>
        <w:t xml:space="preserve"> KAO NOSITELJA IZVRŠNE VLASTI </w:t>
      </w:r>
    </w:p>
    <w:p w14:paraId="6F29D46E" w14:textId="77777777" w:rsidR="000E7E17" w:rsidRPr="00085F22" w:rsidRDefault="000E7E17" w:rsidP="000E7E17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07230D9F" w14:textId="0A2F4077" w:rsidR="00D32FF0" w:rsidRPr="00085F22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Tijekom izvještajnog razdoblja održane su 2 sjednice Kolegija </w:t>
      </w:r>
      <w:r w:rsidR="00A02FA6" w:rsidRPr="00085F22">
        <w:rPr>
          <w:rFonts w:asciiTheme="minorHAnsi" w:hAnsiTheme="minorHAnsi" w:cstheme="minorHAnsi"/>
          <w:iCs/>
          <w:sz w:val="24"/>
          <w:szCs w:val="24"/>
          <w:lang w:val="it-IT"/>
        </w:rPr>
        <w:t>O</w:t>
      </w:r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pćinskog načelnika na kojima je razmatrano ukupno 18 točaka dnevnog reda. Također, tijekom izvještajnog razdoblja Općinski načelnik sa zamjenikom bio je prisutan na 5 sjednica do</w:t>
      </w:r>
      <w:r w:rsidR="00A02FA6" w:rsidRPr="00085F22">
        <w:rPr>
          <w:rFonts w:asciiTheme="minorHAnsi" w:hAnsiTheme="minorHAnsi" w:cstheme="minorHAnsi"/>
          <w:iCs/>
          <w:sz w:val="24"/>
          <w:szCs w:val="24"/>
          <w:lang w:val="it-IT"/>
        </w:rPr>
        <w:t>t</w:t>
      </w:r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adašnjeg saziva Općinskog vijeća na kojima je razmatrano 30 </w:t>
      </w:r>
      <w:proofErr w:type="gramStart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točaka  dnevnog</w:t>
      </w:r>
      <w:proofErr w:type="gramEnd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 reda. </w:t>
      </w:r>
      <w:proofErr w:type="gramStart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Od</w:t>
      </w:r>
      <w:proofErr w:type="gramEnd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 navedenog broja sjednica dvije su bile tematske, vezanu uz problematiku izgradnje punog profila Autoceste A8 (tunelska cesta). Općinska načelnica sa zamjenicom prisustvovala je konstituirajućoj sjednici Općinskog vijeća koja je održana u izvještajnom razdoblju.</w:t>
      </w:r>
    </w:p>
    <w:p w14:paraId="66CE49AD" w14:textId="77777777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12ED658A" w14:textId="540F4A3B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U razdoblju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od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01. siječnja do 30. lipnja 2025. godine Općinski načelnik /Općinska načelnica su uz redovne sastanke koji se održavaju u Općini prisustvovali skupštinama komunalnih društva, svečanim sjednicama susjednih i drugih gradova i općina, sastancima i dr. </w:t>
      </w:r>
    </w:p>
    <w:p w14:paraId="385D23FE" w14:textId="77777777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83A9E57" w14:textId="77777777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U izvještajnom razdoblju održane su sjednice Skupština trgovačkih društava u suvlasništvu Općine Matulji kako slijedi:</w:t>
      </w:r>
    </w:p>
    <w:p w14:paraId="2BD94BFE" w14:textId="77777777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A4527B0" w14:textId="77777777" w:rsidR="00D32FF0" w:rsidRPr="00085F22" w:rsidRDefault="00D32FF0" w:rsidP="00D32FF0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5A1071AA" w14:textId="04A703A6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lastRenderedPageBreak/>
        <w:t xml:space="preserve">14.03.2025.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Održana sjednica Skupštine Nova Liburnija d.o.o. Opatija</w:t>
      </w:r>
    </w:p>
    <w:p w14:paraId="43E561B9" w14:textId="77777777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17.04.2025.   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 xml:space="preserve">Održana Godišnja Skupština društva Nova Liburnija </w:t>
      </w:r>
    </w:p>
    <w:p w14:paraId="51E2BD50" w14:textId="1643B1D4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16.05.2025.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 xml:space="preserve">Održana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sjednica  Skupštine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KD Autotrolej d.o.o. </w:t>
      </w:r>
    </w:p>
    <w:p w14:paraId="02858E5E" w14:textId="3E09C02C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16.05.2025.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 xml:space="preserve">Održana sjednica Skupštine KD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Vodovod  i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kanalizacija d.o.o. </w:t>
      </w:r>
    </w:p>
    <w:p w14:paraId="58B359A1" w14:textId="63C9B4AA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26.05.2025.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Održana  sjednica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skupština Nove Liburnije d.o.o.</w:t>
      </w:r>
    </w:p>
    <w:p w14:paraId="73825924" w14:textId="77777777" w:rsidR="00D32FF0" w:rsidRPr="00085F22" w:rsidRDefault="00D32FF0" w:rsidP="00D32FF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AA2C13F" w14:textId="77777777" w:rsidR="00D32FF0" w:rsidRPr="00D32FF0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b/>
          <w:bCs/>
          <w:iCs/>
          <w:sz w:val="24"/>
          <w:szCs w:val="24"/>
          <w:highlight w:val="green"/>
          <w:lang w:val="hr-HR"/>
        </w:rPr>
      </w:pPr>
    </w:p>
    <w:p w14:paraId="00DC81CE" w14:textId="77777777" w:rsidR="00D32FF0" w:rsidRPr="00A02FA6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A02FA6">
        <w:rPr>
          <w:rFonts w:asciiTheme="minorHAnsi" w:hAnsiTheme="minorHAnsi" w:cstheme="minorHAnsi"/>
          <w:iCs/>
          <w:sz w:val="24"/>
          <w:szCs w:val="24"/>
          <w:lang w:val="hr-HR"/>
        </w:rPr>
        <w:t>18.06.2025.Održana Skupština Regionalne veletržnice Rijeka-Matulji</w:t>
      </w:r>
    </w:p>
    <w:p w14:paraId="266C6F3D" w14:textId="77777777" w:rsidR="00D32FF0" w:rsidRPr="00A02FA6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A02FA6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18.06.2025.Održana Skupština „Komunalac“ d.o.o. Opatija </w:t>
      </w:r>
    </w:p>
    <w:p w14:paraId="28F441DE" w14:textId="77777777" w:rsidR="00D32FF0" w:rsidRPr="00A02FA6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A02FA6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23.06.2025.Održana  sjednica  Skupštine KD „Autotrolej“ </w:t>
      </w:r>
    </w:p>
    <w:p w14:paraId="3D8FA44C" w14:textId="77777777" w:rsidR="00D32FF0" w:rsidRPr="00A02FA6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4A9ED41C" w14:textId="77777777" w:rsidR="00D32FF0" w:rsidRPr="00085F22" w:rsidRDefault="00D32FF0" w:rsidP="00D32FF0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highlight w:val="yellow"/>
          <w:lang w:val="hr-HR"/>
        </w:rPr>
      </w:pPr>
    </w:p>
    <w:p w14:paraId="4A3C05E5" w14:textId="77777777" w:rsidR="00D32FF0" w:rsidRPr="00085F22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iCs/>
          <w:sz w:val="24"/>
          <w:szCs w:val="24"/>
          <w:lang w:val="hr-HR"/>
        </w:rPr>
        <w:t>Tijekom izvještajnog razdoblja Općinski načelnik, odnosno zamjenik Općinskog načelnika, prisustvovali su značajnim događanjima za život zajednice i to:</w:t>
      </w:r>
    </w:p>
    <w:p w14:paraId="7BBB0638" w14:textId="77777777" w:rsidR="00D32FF0" w:rsidRPr="00085F22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50EA7EFD" w14:textId="4BF46B18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06.01.2025.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p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odizanje Pusta u Žejanama</w:t>
      </w:r>
    </w:p>
    <w:p w14:paraId="4F16986F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0E2C313" w14:textId="4CFA0098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06./07.01.2025. 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odizanje  Pusta u Munama </w:t>
      </w:r>
    </w:p>
    <w:p w14:paraId="06628733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22F35186" w14:textId="43308E1F" w:rsidR="00A02FA6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07.01.2025. 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>s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astanak u MUP-u Opatija vezano na okolnosti tragičnog događaja u Osnovnoj</w:t>
      </w:r>
    </w:p>
    <w:p w14:paraId="0CE95419" w14:textId="6325246D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školi Prečko u Zagrebu </w:t>
      </w:r>
    </w:p>
    <w:p w14:paraId="6E4BE8C5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7A01FCA" w14:textId="0493E101" w:rsidR="00A02FA6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09.01.2025.</w:t>
      </w:r>
      <w:r w:rsidR="00A02FA6"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Komemoracija žrtvama rata povodom obilježavanja 81. </w:t>
      </w:r>
      <w:r w:rsidR="00A02FA6" w:rsidRPr="00085F22">
        <w:rPr>
          <w:rFonts w:asciiTheme="minorHAnsi" w:hAnsiTheme="minorHAnsi" w:cstheme="minorHAnsi"/>
          <w:sz w:val="24"/>
          <w:szCs w:val="24"/>
          <w:lang w:val="hr-HR"/>
        </w:rPr>
        <w:t>O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bljetnice</w:t>
      </w:r>
    </w:p>
    <w:p w14:paraId="712DB56A" w14:textId="60A0E5E3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tragedije u  Općini Svetvinčenat- selo Bokordići    i  Općini Barban – selo Šajini</w:t>
      </w:r>
    </w:p>
    <w:p w14:paraId="56E10A33" w14:textId="77777777" w:rsidR="00D32FF0" w:rsidRPr="00085F22" w:rsidRDefault="00D32FF0" w:rsidP="00E37E7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2513A5F" w14:textId="3DCC43C1" w:rsidR="00D32FF0" w:rsidRPr="00085F22" w:rsidRDefault="00D32FF0" w:rsidP="00A02FA6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17.01.2025.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p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odizanje Pusta - „Antonja“  Zvoneća </w:t>
      </w:r>
    </w:p>
    <w:p w14:paraId="0D317661" w14:textId="77777777" w:rsidR="00A02FA6" w:rsidRPr="00085F22" w:rsidRDefault="00A02FA6" w:rsidP="00A02FA6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9FF62CD" w14:textId="77777777" w:rsidR="00B14454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21.01.2025.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konferencij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>a za medije Hrvatske gospodarske komore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povodom</w:t>
      </w:r>
      <w:r w:rsidR="00B14454"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službenog</w:t>
      </w:r>
    </w:p>
    <w:p w14:paraId="5138FAF2" w14:textId="1999BD49" w:rsidR="00D32FF0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predstavljanja projekta obnove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motela  „Panorama“  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>na Preluku</w:t>
      </w:r>
    </w:p>
    <w:p w14:paraId="11FFE4BE" w14:textId="77777777" w:rsidR="00D32FF0" w:rsidRPr="00085F22" w:rsidRDefault="00D32FF0" w:rsidP="00A02FA6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0F703CC" w14:textId="5191B8B7" w:rsidR="00D32FF0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31.01.2025.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premijer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>a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dokumentarnog filma „Grobnički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dondolaši  25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let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obahajanja“</w:t>
      </w:r>
      <w:proofErr w:type="gramEnd"/>
    </w:p>
    <w:p w14:paraId="3F597A7B" w14:textId="77777777" w:rsidR="00D32FF0" w:rsidRPr="00085F22" w:rsidRDefault="00D32FF0" w:rsidP="00A02FA6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3BA1FD21" w14:textId="77777777" w:rsidR="00B14454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bookmarkStart w:id="0" w:name="_Hlk190789891"/>
      <w:r w:rsidRPr="00085F22">
        <w:rPr>
          <w:rFonts w:asciiTheme="minorHAnsi" w:hAnsiTheme="minorHAnsi" w:cstheme="minorHAnsi"/>
          <w:sz w:val="24"/>
          <w:szCs w:val="24"/>
          <w:lang w:val="it-IT"/>
        </w:rPr>
        <w:t>18.02.2025.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OŠ „Drago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Gervais“ je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u sklopu projekta „Zvono do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zvona“ održala</w:t>
      </w:r>
      <w:proofErr w:type="gramEnd"/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predstavljanje</w:t>
      </w:r>
    </w:p>
    <w:p w14:paraId="66BCA490" w14:textId="63C29A30" w:rsidR="00D32FF0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zvončarskih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skupina  našeg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kraja</w:t>
      </w:r>
      <w:bookmarkEnd w:id="0"/>
    </w:p>
    <w:p w14:paraId="6E020705" w14:textId="77777777" w:rsidR="00D32FF0" w:rsidRPr="00085F22" w:rsidRDefault="00D32FF0" w:rsidP="00A02FA6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ED43B6F" w14:textId="6A3FDFF1" w:rsidR="00D32FF0" w:rsidRPr="00085F22" w:rsidRDefault="00D32FF0" w:rsidP="00A02FA6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22. 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i  23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.  02. 2025.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pokladna  manifestacija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 31. Đakovački bušari </w:t>
      </w:r>
    </w:p>
    <w:p w14:paraId="0EF8EB77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E6DFB69" w14:textId="1A32F1DE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23. 02.  2025.  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sudjelovanje na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42.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Balinjerada  u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Opatiji </w:t>
      </w:r>
    </w:p>
    <w:p w14:paraId="5C52DA69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1C5E603" w14:textId="77777777" w:rsidR="00B14454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27. 02. 2025.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obilježavanje  Međunarodnog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dana civilne zaštite i Dana civilne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zaštite Republike</w:t>
      </w:r>
    </w:p>
    <w:p w14:paraId="7191E44E" w14:textId="17CDEB3B" w:rsidR="00D32FF0" w:rsidRPr="00085F22" w:rsidRDefault="00D32FF0" w:rsidP="00B14454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Hrvatske </w:t>
      </w:r>
    </w:p>
    <w:p w14:paraId="04F06F56" w14:textId="77777777" w:rsidR="00D32FF0" w:rsidRPr="00085F22" w:rsidRDefault="00D32FF0" w:rsidP="00F137F8">
      <w:pPr>
        <w:ind w:left="1416" w:firstLine="708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16EBF868" w14:textId="2C2CBA2F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28.02.2025. - Svečana sjednica Općinskog vijeća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Općine Matulji</w:t>
      </w:r>
    </w:p>
    <w:p w14:paraId="6075F402" w14:textId="77777777" w:rsidR="00D32FF0" w:rsidRPr="00085F22" w:rsidRDefault="00D32FF0" w:rsidP="00F137F8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7695BAB" w14:textId="2C2EC2CB" w:rsidR="00DD6F7F" w:rsidRPr="00085F22" w:rsidRDefault="00D32FF0" w:rsidP="00F137F8">
      <w:pPr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17.03.2025. </w:t>
      </w:r>
      <w:r w:rsidR="00B14454" w:rsidRPr="00085F22">
        <w:rPr>
          <w:rFonts w:asciiTheme="minorHAnsi" w:hAnsiTheme="minorHAnsi" w:cstheme="minorHAnsi"/>
          <w:sz w:val="24"/>
          <w:szCs w:val="24"/>
          <w:lang w:val="it-IT"/>
        </w:rPr>
        <w:t>s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usret Župana s Općinskim načelnicima i </w:t>
      </w:r>
      <w:proofErr w:type="gramStart"/>
      <w:r w:rsidRPr="00085F22">
        <w:rPr>
          <w:rFonts w:asciiTheme="minorHAnsi" w:hAnsiTheme="minorHAnsi" w:cstheme="minorHAnsi"/>
          <w:sz w:val="24"/>
          <w:szCs w:val="24"/>
          <w:lang w:val="it-IT"/>
        </w:rPr>
        <w:t>Gradonačelnicima  s</w:t>
      </w:r>
      <w:proofErr w:type="gramEnd"/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područja PGŽ</w:t>
      </w:r>
    </w:p>
    <w:p w14:paraId="281EEA1D" w14:textId="081EF9FF" w:rsidR="00D32FF0" w:rsidRPr="00085F22" w:rsidRDefault="00D32FF0" w:rsidP="00F137F8">
      <w:pPr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na Lošinju</w:t>
      </w:r>
    </w:p>
    <w:p w14:paraId="49C49CAC" w14:textId="77777777" w:rsidR="00DD6F7F" w:rsidRPr="00085F22" w:rsidRDefault="00DD6F7F" w:rsidP="00F137F8">
      <w:pPr>
        <w:rPr>
          <w:rFonts w:asciiTheme="minorHAnsi" w:hAnsiTheme="minorHAnsi" w:cstheme="minorHAnsi"/>
          <w:sz w:val="24"/>
          <w:szCs w:val="24"/>
          <w:lang w:val="it-IT"/>
        </w:rPr>
      </w:pPr>
    </w:p>
    <w:p w14:paraId="450817E7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lastRenderedPageBreak/>
        <w:t>20.03.2025.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Skupština UAB-a Liburnije</w:t>
      </w:r>
    </w:p>
    <w:p w14:paraId="2BD8ED67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289C9B0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20.03.2025.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 xml:space="preserve">Promocija  prve monografije Grada Kastva </w:t>
      </w:r>
    </w:p>
    <w:p w14:paraId="0ABB5AFA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B0B5DCC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24.03.2025.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 xml:space="preserve">Sjednica Koordinacijskog vijeća Urbane aglomeracije – Grad  Rijeka </w:t>
      </w:r>
    </w:p>
    <w:p w14:paraId="52F3C2F6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E1A346C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31.03.2025.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Otvorenje Reciklažnog dvorišta  Grada  Kastva</w:t>
      </w:r>
    </w:p>
    <w:p w14:paraId="3521D673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E5A00DB" w14:textId="740C9D33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11.04.2025.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Svečanost povod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m Dana Općine Viškovo </w:t>
      </w:r>
    </w:p>
    <w:p w14:paraId="47C23173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4147026" w14:textId="77777777" w:rsidR="00DD6F7F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14.04.2025.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Svečanost povodom Dana Primorsko-goranske županije – Hrvatski kulturni dom</w:t>
      </w:r>
    </w:p>
    <w:p w14:paraId="1740EAEE" w14:textId="53CAE64E" w:rsidR="00D32FF0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n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a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Sušaku</w:t>
      </w:r>
    </w:p>
    <w:p w14:paraId="49371544" w14:textId="77777777" w:rsidR="00DD6F7F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30816A81" w14:textId="4FA2FDF2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24.04.2025.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držana vježba evakuacije, spašavanja i gašenja u prostoru  OŠ „Dr.Andrija </w:t>
      </w:r>
    </w:p>
    <w:p w14:paraId="6FDF999F" w14:textId="3AF51969" w:rsidR="00D32FF0" w:rsidRPr="00085F22" w:rsidRDefault="00D32FF0" w:rsidP="00DD6F7F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Mohorovičić“ Matulji, Područna škola Rukavac</w:t>
      </w:r>
    </w:p>
    <w:p w14:paraId="3C8A27DC" w14:textId="77777777" w:rsidR="00DD6F7F" w:rsidRPr="00085F22" w:rsidRDefault="00DD6F7F" w:rsidP="00DD6F7F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01562E4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24.04.2025.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  <w:t>Svečana sjednica Općine Lovran</w:t>
      </w:r>
    </w:p>
    <w:p w14:paraId="66CE0562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F7FC806" w14:textId="289A1B4B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25.04.2025.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držana vježba evakuacije, spašavanja i gašenja u prostoru  OŠ „Dr.Andrija </w:t>
      </w:r>
    </w:p>
    <w:p w14:paraId="6429907A" w14:textId="77777777" w:rsidR="00D32FF0" w:rsidRPr="00085F22" w:rsidRDefault="00D32FF0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Mohorovičić“ Matulji</w:t>
      </w:r>
    </w:p>
    <w:p w14:paraId="299893BB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A85084F" w14:textId="77777777" w:rsidR="00DD6F7F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25.04.2025.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obilježavanje 80.obljetnice iskrcavanja 9. Dalmatinske divizije i Kvarnerske</w:t>
      </w:r>
    </w:p>
    <w:p w14:paraId="7F9EC314" w14:textId="44A05A77" w:rsidR="00D32FF0" w:rsidRPr="00085F22" w:rsidRDefault="00D32FF0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mornaričke 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ješadije na području Brseča i Mošćeničke Drage</w:t>
      </w:r>
    </w:p>
    <w:p w14:paraId="6EA73447" w14:textId="77777777" w:rsidR="00DD6F7F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5031E80" w14:textId="77777777" w:rsidR="00DD6F7F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28.04.2025.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d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odjela ugovora za projekte i programe u turizmu sufinancirani temeljem javnih</w:t>
      </w:r>
    </w:p>
    <w:p w14:paraId="36D0E67B" w14:textId="4D5B4925" w:rsidR="00D32FF0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P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oziva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Primorsko-goranske županije</w:t>
      </w:r>
    </w:p>
    <w:p w14:paraId="0F51854E" w14:textId="77777777" w:rsidR="00DD6F7F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B0A9708" w14:textId="77777777" w:rsidR="0000389C" w:rsidRPr="00085F22" w:rsidRDefault="00D32FF0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29.04.2025.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uvođenje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u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posao  n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>a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projektu 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>d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ogradnj</w:t>
      </w:r>
      <w:r w:rsidR="00DD6F7F" w:rsidRPr="00085F22">
        <w:rPr>
          <w:rFonts w:asciiTheme="minorHAnsi" w:hAnsiTheme="minorHAnsi" w:cstheme="minorHAnsi"/>
          <w:sz w:val="24"/>
          <w:szCs w:val="24"/>
          <w:lang w:val="it-IT"/>
        </w:rPr>
        <w:t>e č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vora Matulji- dionica A8, čvor Učka</w:t>
      </w:r>
    </w:p>
    <w:p w14:paraId="7814C371" w14:textId="4050E619" w:rsidR="00D32FF0" w:rsidRPr="00085F22" w:rsidRDefault="0000389C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-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BINA Istra</w:t>
      </w:r>
    </w:p>
    <w:p w14:paraId="7FCE8BE3" w14:textId="77777777" w:rsidR="00DD6F7F" w:rsidRPr="00085F22" w:rsidRDefault="00DD6F7F" w:rsidP="00DD6F7F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F9ACF52" w14:textId="0AC16EEE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29.04.2025.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s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jednica Skupštine LAG-a  </w:t>
      </w:r>
    </w:p>
    <w:p w14:paraId="01104DA4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97F3FAD" w14:textId="29A731C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09.05.2025.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bilježavanje 80. obljetnice osnivanja i rada Javne vatrogasne postrojbe Opatija </w:t>
      </w:r>
    </w:p>
    <w:p w14:paraId="00358D87" w14:textId="77777777" w:rsidR="00DD6F7F" w:rsidRPr="00085F22" w:rsidRDefault="00DD6F7F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17D5F11" w14:textId="77777777" w:rsidR="0000389C" w:rsidRPr="00085F22" w:rsidRDefault="00D32FF0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10.05.2025.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 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sposobljavanje i uvježbavanje pripadnika postrojbi i povjerenika Civilne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zaštit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>e</w:t>
      </w:r>
    </w:p>
    <w:p w14:paraId="51BACB68" w14:textId="7DCA35C2" w:rsidR="00D32FF0" w:rsidRPr="00085F22" w:rsidRDefault="00D32FF0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u Šapjanama</w:t>
      </w:r>
    </w:p>
    <w:p w14:paraId="571E630F" w14:textId="77777777" w:rsidR="00E37E70" w:rsidRPr="00085F22" w:rsidRDefault="00E37E70" w:rsidP="00E37E7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972C63D" w14:textId="77777777" w:rsidR="0000389C" w:rsidRPr="00085F22" w:rsidRDefault="00D32FF0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15.05.2025.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ab/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>m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anifestacija „Primorski šušur“ u Osnovnoj školi „Dr.Andrija</w:t>
      </w:r>
      <w:r w:rsidR="0000389C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Mohorovičić</w:t>
      </w:r>
    </w:p>
    <w:p w14:paraId="13AE508F" w14:textId="23DCD20B" w:rsidR="00D32FF0" w:rsidRPr="00085F22" w:rsidRDefault="00D32FF0" w:rsidP="0000389C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Matulji“</w:t>
      </w:r>
    </w:p>
    <w:p w14:paraId="2EEBC012" w14:textId="77777777" w:rsidR="00E37E70" w:rsidRPr="00085F22" w:rsidRDefault="00E37E7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F17E33F" w14:textId="77777777" w:rsidR="00E37E7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15.05.2025.</w:t>
      </w:r>
      <w:r w:rsidR="00E37E70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bilježavanje Jelenine i Dana Grada Kastva uz poziv  na početak izložbene sezone</w:t>
      </w:r>
    </w:p>
    <w:p w14:paraId="5B4AA04C" w14:textId="72B957A6" w:rsidR="00D32FF0" w:rsidRPr="00085F22" w:rsidRDefault="00D32FF0" w:rsidP="00E37E7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-Kastav</w:t>
      </w:r>
      <w:r w:rsidR="00E37E70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2025. (otvorenje likovne izložbe  Nevena Živić</w:t>
      </w:r>
      <w:r w:rsidR="00E37E70" w:rsidRPr="00085F22">
        <w:rPr>
          <w:rFonts w:asciiTheme="minorHAnsi" w:hAnsiTheme="minorHAnsi" w:cstheme="minorHAnsi"/>
          <w:sz w:val="24"/>
          <w:szCs w:val="24"/>
          <w:lang w:val="it-IT"/>
        </w:rPr>
        <w:t>)</w:t>
      </w:r>
    </w:p>
    <w:p w14:paraId="67508E14" w14:textId="77777777" w:rsidR="00E37E70" w:rsidRPr="00085F22" w:rsidRDefault="00E37E70" w:rsidP="00E37E7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8F45C9F" w14:textId="572604D3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26.05.2025.</w:t>
      </w:r>
      <w:r w:rsidR="00E37E70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držana  završna priredba Osnovne škole „Drago Gervais „ Brešca </w:t>
      </w:r>
    </w:p>
    <w:p w14:paraId="0CCD9BFE" w14:textId="77777777" w:rsidR="00E37E70" w:rsidRPr="00085F22" w:rsidRDefault="00E37E7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D262AEC" w14:textId="77777777" w:rsidR="00E37E7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30.05.2025.</w:t>
      </w:r>
      <w:r w:rsidR="00E37E70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p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>ovodom Dana državnosti delegacije  UDVDRa  i Općine  Matulji položile su vjence</w:t>
      </w:r>
    </w:p>
    <w:p w14:paraId="5176465E" w14:textId="73E6CE29" w:rsidR="00D32FF0" w:rsidRPr="00085F22" w:rsidRDefault="00E37E70" w:rsidP="00E37E7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N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>a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D32FF0"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spomeniku poginulih branitelja domovinskog rata </w:t>
      </w:r>
    </w:p>
    <w:p w14:paraId="46FC0C80" w14:textId="77777777" w:rsidR="00D32FF0" w:rsidRPr="00085F22" w:rsidRDefault="00D32FF0" w:rsidP="00E37E7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E7856DA" w14:textId="66BCD12A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06.06.2025.</w:t>
      </w:r>
      <w:r w:rsidR="00E37E70"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 p</w:t>
      </w: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ovodom obilježavanja Dana Grada Kastva održana svečana sjednica  Gradskog vijeća Grada Kastva </w:t>
      </w:r>
    </w:p>
    <w:p w14:paraId="79A8C68E" w14:textId="7777777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5AD61BDD" w14:textId="0FFE5E2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11.06.2025.</w:t>
      </w:r>
      <w:r w:rsidR="00E37E70"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 </w:t>
      </w: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svečana priredba OŠ „Andrija Mohorovičić“ Matulji </w:t>
      </w:r>
    </w:p>
    <w:p w14:paraId="62F7C4E0" w14:textId="7777777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5648AC2D" w14:textId="30BB34EC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13.06.2025.</w:t>
      </w:r>
      <w:r w:rsid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 p</w:t>
      </w: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roslava  povodom  Dana Općine Fužine</w:t>
      </w:r>
    </w:p>
    <w:p w14:paraId="3D021C48" w14:textId="7777777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1503B925" w14:textId="646513C9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20.06.2025. </w:t>
      </w:r>
      <w:r w:rsidR="0000389C">
        <w:rPr>
          <w:rFonts w:asciiTheme="minorHAnsi" w:hAnsiTheme="minorHAnsi" w:cstheme="minorHAnsi"/>
          <w:iCs/>
          <w:sz w:val="24"/>
          <w:szCs w:val="24"/>
          <w:lang w:val="hr-HR"/>
        </w:rPr>
        <w:t>s</w:t>
      </w: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večana sjednica  Općinskog  vijeća Općine Svetvinčenat</w:t>
      </w:r>
    </w:p>
    <w:p w14:paraId="4AE282C1" w14:textId="7777777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6EBEF66F" w14:textId="53B9E07F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20.06.2025. </w:t>
      </w:r>
      <w:r w:rsidR="00E37E70" w:rsidRPr="0000389C">
        <w:rPr>
          <w:rFonts w:asciiTheme="minorHAnsi" w:hAnsiTheme="minorHAnsi" w:cstheme="minorHAnsi"/>
          <w:iCs/>
          <w:sz w:val="24"/>
          <w:szCs w:val="24"/>
          <w:lang w:val="hr-HR"/>
        </w:rPr>
        <w:t>o</w:t>
      </w: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bilježavanje Dana antifašističke borbe polaganjem vijenaca i  paljenjem svijeća na spomenike poginulih boraca i žrtvama antifašističkog terora na  našem području- </w:t>
      </w:r>
      <w:proofErr w:type="spellStart"/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UABa</w:t>
      </w:r>
      <w:proofErr w:type="spellEnd"/>
    </w:p>
    <w:p w14:paraId="2F00F5BD" w14:textId="77777777" w:rsidR="00D32FF0" w:rsidRPr="0000389C" w:rsidRDefault="00D32FF0" w:rsidP="00F137F8">
      <w:pPr>
        <w:tabs>
          <w:tab w:val="left" w:pos="8789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00389C">
        <w:rPr>
          <w:rFonts w:asciiTheme="minorHAnsi" w:hAnsiTheme="minorHAnsi" w:cstheme="minorHAnsi"/>
          <w:iCs/>
          <w:sz w:val="24"/>
          <w:szCs w:val="24"/>
          <w:lang w:val="hr-HR"/>
        </w:rPr>
        <w:t>Liburnije</w:t>
      </w:r>
    </w:p>
    <w:p w14:paraId="52E01F69" w14:textId="77777777" w:rsidR="00D32FF0" w:rsidRPr="00085F22" w:rsidRDefault="00D32FF0" w:rsidP="00F137F8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B21F17B" w14:textId="77777777" w:rsidR="00D32FF0" w:rsidRPr="00085F22" w:rsidRDefault="00D32FF0" w:rsidP="00D32FF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65F6F17" w14:textId="77777777" w:rsidR="009F3F1D" w:rsidRPr="00085F22" w:rsidRDefault="009F3F1D" w:rsidP="00E37E70">
      <w:pPr>
        <w:tabs>
          <w:tab w:val="left" w:pos="8789"/>
        </w:tabs>
        <w:ind w:left="0" w:right="-2" w:firstLine="0"/>
        <w:jc w:val="both"/>
        <w:rPr>
          <w:b/>
          <w:bCs/>
          <w:iCs/>
          <w:sz w:val="24"/>
          <w:szCs w:val="24"/>
          <w:lang w:val="it-IT"/>
        </w:rPr>
      </w:pPr>
    </w:p>
    <w:p w14:paraId="62405DEE" w14:textId="77777777" w:rsidR="009F3F1D" w:rsidRPr="00610ACA" w:rsidRDefault="009F3F1D" w:rsidP="009F3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hr-HR"/>
        </w:rPr>
      </w:pPr>
      <w:bookmarkStart w:id="1" w:name="_Hlk192597849"/>
      <w:r w:rsidRPr="00610ACA">
        <w:rPr>
          <w:b/>
          <w:bCs/>
          <w:iCs/>
          <w:sz w:val="24"/>
          <w:szCs w:val="24"/>
          <w:lang w:val="hr-HR"/>
        </w:rPr>
        <w:t xml:space="preserve">  </w:t>
      </w:r>
      <w:bookmarkStart w:id="2" w:name="_Hlk176878069"/>
      <w:r w:rsidRPr="00610ACA">
        <w:rPr>
          <w:rFonts w:ascii="Calibri" w:hAnsi="Calibri" w:cs="Kartika"/>
          <w:b/>
          <w:sz w:val="24"/>
          <w:szCs w:val="24"/>
          <w:lang w:val="hr-HR"/>
        </w:rPr>
        <w:t xml:space="preserve">3. KAPITALNA ULAGANJA U INFRASTRUKTURU </w:t>
      </w:r>
    </w:p>
    <w:p w14:paraId="5A606ABF" w14:textId="77777777" w:rsidR="009F3F1D" w:rsidRPr="00610ACA" w:rsidRDefault="009F3F1D" w:rsidP="009F3F1D">
      <w:pPr>
        <w:tabs>
          <w:tab w:val="left" w:pos="8789"/>
        </w:tabs>
        <w:ind w:right="-2"/>
        <w:jc w:val="both"/>
        <w:rPr>
          <w:b/>
          <w:bCs/>
          <w:iCs/>
          <w:sz w:val="24"/>
          <w:szCs w:val="24"/>
          <w:lang w:val="hr-HR"/>
        </w:rPr>
      </w:pPr>
      <w:r w:rsidRPr="00610ACA">
        <w:rPr>
          <w:b/>
          <w:bCs/>
          <w:iCs/>
          <w:sz w:val="24"/>
          <w:szCs w:val="24"/>
          <w:lang w:val="hr-HR"/>
        </w:rPr>
        <w:t xml:space="preserve"> </w:t>
      </w:r>
    </w:p>
    <w:p w14:paraId="0C8E7682" w14:textId="77777777" w:rsidR="00F137F8" w:rsidRPr="00EA7416" w:rsidRDefault="00F137F8" w:rsidP="00F137F8">
      <w:pPr>
        <w:tabs>
          <w:tab w:val="left" w:pos="8789"/>
        </w:tabs>
        <w:ind w:right="-2"/>
        <w:jc w:val="both"/>
        <w:rPr>
          <w:rFonts w:asciiTheme="minorHAnsi" w:hAnsiTheme="minorHAnsi" w:cstheme="minorHAnsi"/>
          <w:b/>
          <w:bCs/>
          <w:iCs/>
          <w:sz w:val="24"/>
          <w:szCs w:val="24"/>
          <w:lang w:val="hr-HR"/>
        </w:rPr>
      </w:pPr>
      <w:r w:rsidRPr="00EA7416">
        <w:rPr>
          <w:rFonts w:asciiTheme="minorHAnsi" w:hAnsiTheme="minorHAnsi" w:cstheme="minorHAnsi"/>
          <w:b/>
          <w:bCs/>
          <w:iCs/>
          <w:sz w:val="24"/>
          <w:szCs w:val="24"/>
          <w:lang w:val="hr-HR"/>
        </w:rPr>
        <w:t>Društvena infrastruktura</w:t>
      </w:r>
    </w:p>
    <w:p w14:paraId="50652222" w14:textId="77777777" w:rsidR="00F137F8" w:rsidRPr="00EA7416" w:rsidRDefault="00F137F8" w:rsidP="00F137F8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hr-HR"/>
        </w:rPr>
      </w:pPr>
    </w:p>
    <w:p w14:paraId="52DB4213" w14:textId="77777777" w:rsidR="00F137F8" w:rsidRPr="00EA7416" w:rsidRDefault="00F137F8" w:rsidP="00F137F8">
      <w:pPr>
        <w:pStyle w:val="Odlomakpopisa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4082B6EF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CPZZ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 - izvedeni obrtnički radovi na uređenju prostora u sklopu ginekološke ordinacije za </w:t>
      </w:r>
      <w:r w:rsidRPr="00085F22">
        <w:rPr>
          <w:rFonts w:asciiTheme="minorHAnsi" w:hAnsiTheme="minorHAnsi" w:cstheme="minorHAnsi"/>
          <w:bCs/>
          <w:sz w:val="24"/>
          <w:szCs w:val="24"/>
          <w:lang w:val="hr-HR"/>
        </w:rPr>
        <w:t>postavu uređaja – magnetne stolice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( nova pregradna stijena sa vratima, </w:t>
      </w:r>
      <w:proofErr w:type="spellStart"/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>elektroradovi</w:t>
      </w:r>
      <w:proofErr w:type="spellEnd"/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na dodatnoj instalaciji , uređenje fasadne stijene). </w:t>
      </w:r>
    </w:p>
    <w:p w14:paraId="71B0B51B" w14:textId="77777777" w:rsidR="00F137F8" w:rsidRPr="00DE1296" w:rsidRDefault="00F137F8" w:rsidP="00F137F8">
      <w:pPr>
        <w:pStyle w:val="Odlomakpopisa"/>
        <w:ind w:left="709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2320B530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CPZZ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- Izvedeni radovi na dobavi i ugradnji IP komunikatora na postojeći sustav vatrodojave za dojavu sa vatrodojavne centrale na Javnu vatrogasnu postaju Opatija</w:t>
      </w:r>
    </w:p>
    <w:p w14:paraId="38D3A6F7" w14:textId="77777777" w:rsidR="00F137F8" w:rsidRPr="00DE1296" w:rsidRDefault="00F137F8" w:rsidP="00F137F8">
      <w:pPr>
        <w:pStyle w:val="Odlomakpopisa"/>
        <w:ind w:left="709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2AB911DF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Školsko-sportska dvorana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–  Izvedeni radovi na dobavi i ugradnji IP komunikatora na postojeći sustav vatrodojave za dojavu sa vatrodojavne centrale na Javnu vatrogasnu postaju Opatija</w:t>
      </w:r>
    </w:p>
    <w:p w14:paraId="18EF5E13" w14:textId="77777777" w:rsidR="00F137F8" w:rsidRPr="00DE1296" w:rsidRDefault="00F137F8" w:rsidP="00F137F8">
      <w:pPr>
        <w:pStyle w:val="Odlomakpopisa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31F8AC03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Školsko-sportska dvorana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– Izvedeni elektro radovi na dobavi i zamjeni dijela postojeće rasvjete u led rasvjetna tijela</w:t>
      </w:r>
    </w:p>
    <w:p w14:paraId="2BEBAFE8" w14:textId="77777777" w:rsidR="00F137F8" w:rsidRPr="00DE1296" w:rsidRDefault="00F137F8" w:rsidP="00F137F8">
      <w:pPr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0BC80F55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Dom Rukavac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– Izvedeni radovi na dobavi i montaži nadstrešnica za potrebe vrtića i Doma,  kao i soboslikarski radovi na uređenju unutarnjih prostorija Doma</w:t>
      </w:r>
    </w:p>
    <w:p w14:paraId="1500DE43" w14:textId="77777777" w:rsidR="00F137F8" w:rsidRPr="00DE1296" w:rsidRDefault="00F137F8" w:rsidP="00F137F8">
      <w:pPr>
        <w:ind w:left="0" w:firstLine="0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5D5B7486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 xml:space="preserve">Jurdani 64 - 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>Izvedeni radovi na sanaciji nadstrešnice iznad ulaza u poštu</w:t>
      </w:r>
    </w:p>
    <w:p w14:paraId="18921DC3" w14:textId="77777777" w:rsidR="00F137F8" w:rsidRPr="00DE1296" w:rsidRDefault="00F137F8" w:rsidP="00F137F8">
      <w:pPr>
        <w:pStyle w:val="Odlomakpopisa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388C7697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DV PŠ RUPA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– sanacija oborinske odvodnje </w:t>
      </w:r>
    </w:p>
    <w:p w14:paraId="7FAE53E5" w14:textId="77777777" w:rsidR="00F137F8" w:rsidRPr="00DE1296" w:rsidRDefault="00F137F8" w:rsidP="00F137F8">
      <w:pPr>
        <w:pStyle w:val="Odlomakpopisa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5DD57E9C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 xml:space="preserve">DV PŠ JUŠIĆI – 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>izvedeni radovi na montaži nadstrešnice</w:t>
      </w:r>
    </w:p>
    <w:p w14:paraId="626721C7" w14:textId="77777777" w:rsidR="00F137F8" w:rsidRPr="00DE1296" w:rsidRDefault="00F137F8" w:rsidP="00F137F8">
      <w:pPr>
        <w:pStyle w:val="Odlomakpopisa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2987B9D8" w14:textId="77777777" w:rsidR="00F137F8" w:rsidRPr="00DE1296" w:rsidRDefault="00F137F8" w:rsidP="00F137F8">
      <w:pPr>
        <w:pStyle w:val="Odlomakpopisa"/>
        <w:numPr>
          <w:ilvl w:val="0"/>
          <w:numId w:val="7"/>
        </w:numPr>
        <w:ind w:left="709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 xml:space="preserve">Dom </w:t>
      </w:r>
      <w:proofErr w:type="spellStart"/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>Bregi</w:t>
      </w:r>
      <w:proofErr w:type="spellEnd"/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 xml:space="preserve"> – </w:t>
      </w:r>
      <w:r w:rsidRPr="00DE1296">
        <w:rPr>
          <w:rFonts w:asciiTheme="minorHAnsi" w:hAnsiTheme="minorHAnsi" w:cstheme="minorHAnsi"/>
          <w:bCs/>
          <w:sz w:val="24"/>
          <w:szCs w:val="24"/>
          <w:lang w:val="hr-HR"/>
        </w:rPr>
        <w:t>dobava i ugradnja klima uređaja</w:t>
      </w:r>
    </w:p>
    <w:p w14:paraId="56F1522F" w14:textId="77777777" w:rsidR="00F137F8" w:rsidRPr="00DE1296" w:rsidRDefault="00F137F8" w:rsidP="00F137F8">
      <w:pPr>
        <w:pStyle w:val="Odlomakpopisa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02EAB031" w14:textId="77777777" w:rsidR="00F137F8" w:rsidRPr="00DE1296" w:rsidRDefault="00F137F8" w:rsidP="00F137F8">
      <w:pPr>
        <w:ind w:left="705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DE1296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</w:p>
    <w:p w14:paraId="0075F67C" w14:textId="77777777" w:rsidR="00F137F8" w:rsidRPr="004A438B" w:rsidRDefault="00F137F8" w:rsidP="00F137F8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lastRenderedPageBreak/>
        <w:t>Komunalna infrastruktura</w:t>
      </w:r>
    </w:p>
    <w:p w14:paraId="487DACBE" w14:textId="77777777" w:rsidR="00F137F8" w:rsidRPr="004A438B" w:rsidRDefault="00F137F8" w:rsidP="00F137F8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  <w:lang w:val="hr-HR"/>
        </w:rPr>
      </w:pPr>
    </w:p>
    <w:p w14:paraId="1858E09E" w14:textId="77777777" w:rsidR="00F137F8" w:rsidRPr="004A438B" w:rsidRDefault="00F137F8" w:rsidP="00F137F8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Rad stručnih službi bio je usmjeren na obavljanje poslova i aktivnosti vezanih uz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izgradnju komunalne infrastrukture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>. Tijekom prvog polugodišta 2025. godine aktivnosti su bile primarno usmjerene na realizaciju projekata, ishođenje potrebnih akata za građenje prometnica u naseljima.</w:t>
      </w:r>
    </w:p>
    <w:p w14:paraId="24ADCDD7" w14:textId="77777777" w:rsidR="00F137F8" w:rsidRPr="004A438B" w:rsidRDefault="00F137F8" w:rsidP="00F137F8">
      <w:pPr>
        <w:tabs>
          <w:tab w:val="left" w:pos="8789"/>
        </w:tabs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ABE6CA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U odnosu na planirane radove po pojedinim prometnicama u izvještajnom razdoblju realizirano je kako slijedi:</w:t>
      </w:r>
    </w:p>
    <w:p w14:paraId="365BEBD6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7F73330D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unutar poslovne zone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Miklavija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tijeku je izrada glavnog projekta.</w:t>
      </w:r>
    </w:p>
    <w:p w14:paraId="017A706A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1373B31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Frančići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Izrađen je idejni projekt za potrebe ishođenja lokacijske dozvole.</w:t>
      </w:r>
    </w:p>
    <w:p w14:paraId="406D2889" w14:textId="77777777" w:rsidR="00F137F8" w:rsidRPr="004A438B" w:rsidRDefault="00F137F8" w:rsidP="008A0CBA">
      <w:pPr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36B8F992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oznake GM-5 (Odvojak 1 – dio A) prema UPU Matulji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Po dovršetku građevinskih i elektroinstalaterskih radova, u tijeku je priprema dokumentacije za sazivanje tehničkog pregleda građevine.</w:t>
      </w:r>
    </w:p>
    <w:p w14:paraId="714B1BCB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69763F11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oznake GM-5 (Odvojak 1 - dio B) prema UPU Matulji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Po dovršetku</w:t>
      </w: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građevinskih i elektroinstalaterskih radova, u tijeku je priprema dokumentacije za sazivanje tehničkog pregleda građevine. </w:t>
      </w:r>
    </w:p>
    <w:p w14:paraId="785E66FC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58A1BC65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Stambena ulica u zoni K4 unutar UPU Matulji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U tijeku je ishođenje lokacijske dozvole (lokacijska dozvola je dobivena no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zaprimljana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je žalba), rješavanje imovinsko-pravnih odnosa, te izrada parcelacijskog elaborata. </w:t>
      </w:r>
    </w:p>
    <w:p w14:paraId="4FC5496E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E9ED986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GM-4 unutar UPU Matulji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Po ishođenoj lokacijskoj dozvoli, u tijeku je dokazivanje pravnog interesa za potrebe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provodbe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parcelacijskog elaborata (zaprimljene žalbe na parcelacijski elaborat), te rješavanja imovinsko-pravnih odnosa. </w:t>
      </w:r>
    </w:p>
    <w:p w14:paraId="0F0BDE59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55DA8B0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Spojna cesta Branka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Laginje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– Jankovićeva cesta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Ishođena je građevinska dozvola</w:t>
      </w: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,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izrađena projektna dokumentacija za izgradnju ceste,  a u tijeku je rješavanje imovinsko-pravnih odnosa i provedba parcelacijskog elaborata.</w:t>
      </w:r>
    </w:p>
    <w:p w14:paraId="051D5629" w14:textId="77777777" w:rsidR="00F137F8" w:rsidRPr="006C331C" w:rsidRDefault="00F137F8" w:rsidP="00F137F8">
      <w:pPr>
        <w:pStyle w:val="Odlomakpopisa"/>
        <w:jc w:val="both"/>
        <w:rPr>
          <w:rFonts w:asciiTheme="minorHAnsi" w:hAnsiTheme="minorHAnsi" w:cstheme="minorHAnsi"/>
          <w:bCs/>
          <w:sz w:val="24"/>
          <w:szCs w:val="24"/>
          <w:highlight w:val="green"/>
          <w:lang w:val="hr-HR"/>
        </w:rPr>
      </w:pPr>
    </w:p>
    <w:p w14:paraId="517F1DCA" w14:textId="77777777" w:rsidR="00F137F8" w:rsidRPr="008A0CBA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8A0CBA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</w:t>
      </w:r>
      <w:proofErr w:type="spellStart"/>
      <w:r w:rsidRPr="008A0CBA">
        <w:rPr>
          <w:rFonts w:asciiTheme="minorHAnsi" w:hAnsiTheme="minorHAnsi" w:cstheme="minorHAnsi"/>
          <w:b/>
          <w:sz w:val="24"/>
          <w:szCs w:val="24"/>
          <w:lang w:val="hr-HR"/>
        </w:rPr>
        <w:t>Biškupi</w:t>
      </w:r>
      <w:proofErr w:type="spellEnd"/>
      <w:r w:rsidRPr="008A0CBA">
        <w:rPr>
          <w:rFonts w:asciiTheme="minorHAnsi" w:hAnsiTheme="minorHAnsi" w:cstheme="minorHAnsi"/>
          <w:b/>
          <w:sz w:val="24"/>
          <w:szCs w:val="24"/>
          <w:lang w:val="hr-HR"/>
        </w:rPr>
        <w:t xml:space="preserve"> unutar UPU-8 – </w:t>
      </w:r>
      <w:r w:rsidRPr="008A0CBA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Izrađen je idejni projekt za potrebe ishođenja lokacijske dozvole. </w:t>
      </w:r>
    </w:p>
    <w:p w14:paraId="14A69F62" w14:textId="77777777" w:rsidR="00F137F8" w:rsidRPr="008A0CBA" w:rsidRDefault="00F137F8" w:rsidP="00F137F8">
      <w:pPr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73D33A3" w14:textId="43EFF856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GM-1 unutar UPU Matulji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u tijeku je priprema dokumentacije za sazivanje tehničkog pregleda građevine </w:t>
      </w:r>
    </w:p>
    <w:p w14:paraId="61F2E787" w14:textId="77777777" w:rsidR="00F137F8" w:rsidRPr="004A438B" w:rsidRDefault="00F137F8" w:rsidP="00F137F8">
      <w:pPr>
        <w:pStyle w:val="Odlomakpopisa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3EA914CA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oznake B-C-C1 unutar radne zone RZ-2 u Matuljima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</w:t>
      </w: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tijeku je provedba elaborata spajanja čestica, po Ishođenoj građevinskoj dozvoli.</w:t>
      </w:r>
    </w:p>
    <w:p w14:paraId="30C9BC21" w14:textId="77777777" w:rsidR="00F137F8" w:rsidRPr="004A438B" w:rsidRDefault="00F137F8" w:rsidP="008A0CBA">
      <w:pPr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46431069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Spojna cesta 43. Istarske divizije - Milana Frlana (Projektna dokumentacija)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Ugovoreno je izvođenje pripremnih zemljanih radova te usluga stručnog i obračunskog nadzora, kao i izrada prometnog elaborata za potrebe budućeg gradilišta. U tijeku je ishođenje lokacijske dozvole.</w:t>
      </w:r>
    </w:p>
    <w:p w14:paraId="15D95E7E" w14:textId="77777777" w:rsidR="00F137F8" w:rsidRPr="004A438B" w:rsidRDefault="00F137F8" w:rsidP="00F137F8">
      <w:pPr>
        <w:pStyle w:val="Odlomakpopisa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4F0AD327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"C-O, D-O i dionice ceste F-E-D-F" u radnoj zoni RZ-2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– U tijeku je priprema dokumentacije za pokretanje postupka javnog nadmetanja za odabir izvođača radova.</w:t>
      </w:r>
    </w:p>
    <w:p w14:paraId="6D534EAA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2FFDC53F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Dionica ceste Put Puhari – Put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Mileve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Sušanj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Po ishođenoj lokacijskoj dozvoli, u tijeku je dokazivanje pravnog interesa za potrebe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provodbe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parcelacijskog elaborata, te rješavanja imovinsko-pravnih odnosa. </w:t>
      </w:r>
    </w:p>
    <w:p w14:paraId="3584D489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43DA4CA8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Cesta „Gornje igralište“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Ishođena je lokacijska dozvola, provedena parcelacija dok je u tijeku izrada glavnog projekta i rješavanje imovinsko-pravnih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odnsoa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.</w:t>
      </w: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</w:p>
    <w:p w14:paraId="28BBAE69" w14:textId="77777777" w:rsidR="00F137F8" w:rsidRPr="004A438B" w:rsidRDefault="00F137F8" w:rsidP="00F137F8">
      <w:pPr>
        <w:pStyle w:val="Odlomakpopisa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431EC2C4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Sabirna ulica unutar poslovne zone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Mučići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II (I. etapa izgradnje)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Ishođena je  građevinska dozvola, te proveden postupak parcelacije. U tijeku je rješavanje imovinsko-pravnih odnosa. </w:t>
      </w:r>
    </w:p>
    <w:p w14:paraId="0E22C421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66CAE12E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Dionica ceste 43. istarske divizije -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Ishođena je građevinska dozvola, te ugovoreno izvođenje radova kao i stručni i obračunski nadzor nad istim. U tijeku je izvođenje radova.</w:t>
      </w:r>
    </w:p>
    <w:p w14:paraId="102D8E96" w14:textId="77777777" w:rsidR="00F137F8" w:rsidRPr="004A438B" w:rsidRDefault="00F137F8" w:rsidP="00F137F8">
      <w:pPr>
        <w:pStyle w:val="Odlomakpopisa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3EC3C10C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Rekonstrukcija dijela Jankovićeve ceste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tijeku je</w:t>
      </w: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izrada idejnog projekta za potrebe ishođenja lokacijske dozvole.</w:t>
      </w:r>
    </w:p>
    <w:p w14:paraId="76D1B7CE" w14:textId="77777777" w:rsidR="00F137F8" w:rsidRPr="004A438B" w:rsidRDefault="00F137F8" w:rsidP="00F137F8">
      <w:pPr>
        <w:pStyle w:val="Odlomakpopisa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668560DB" w14:textId="77777777" w:rsidR="00F137F8" w:rsidRPr="004A438B" w:rsidRDefault="00F137F8" w:rsidP="00F137F8">
      <w:pPr>
        <w:pStyle w:val="Odlomakpopisa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25E197B0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Osim navedenih prometnica, aktivnosti i priprema projekta u izvještajnom razdoblju obuhvatile su se i javne površine na kojima nije dopušten promet motornih vozila, pa je tako </w:t>
      </w:r>
    </w:p>
    <w:p w14:paraId="5A850484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izmijenjen obuhvat izgradnje nogostupa u ulici Dalmatinskih brigada (dio je obuhvaćen cestom „Gornje igralište“) za što je u tijeku postupak ishođenja lokacijske dozvole.  </w:t>
      </w:r>
    </w:p>
    <w:p w14:paraId="3C0B2407" w14:textId="77777777" w:rsidR="00F137F8" w:rsidRPr="004A438B" w:rsidRDefault="00F137F8" w:rsidP="00F137F8">
      <w:pPr>
        <w:pStyle w:val="Odlomakpopisa"/>
        <w:ind w:left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127205D9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provođenju aktivnosti na izgradnji parkirališta u tijeku je izrada idejnog projekta i ishođenje posebnih uvjeta za izgradnju parkirališta „Stari grad“.</w:t>
      </w:r>
    </w:p>
    <w:p w14:paraId="3B571F7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185FC718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provođenju aktivnosti na uređenju javnih zelenih površina, izvedeni su radovi na uređenju igrališta Principi, te ugovorene izrade glavnih projekata za potrebe uređenja igrališta u Rukavcu i obnove velikog dječjeg igrališta u Jankovićevom dolcu.</w:t>
      </w:r>
    </w:p>
    <w:p w14:paraId="2D659E8A" w14:textId="77777777" w:rsidR="00F137F8" w:rsidRPr="004A438B" w:rsidRDefault="00F137F8" w:rsidP="00F137F8">
      <w:pPr>
        <w:pStyle w:val="Odlomakpopisa"/>
        <w:ind w:left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2E7FDE2A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Što se tiče građevina i uređaja javne namjene, u tijeku je ishođenje potrebnih suglasnosti na prometne elaborate sukladno kojima će se postavljati prometna signalizacija na dijelu javnih cesta unutar šireg obuhvata centra Matulja. Ugovorena je i dobava i montaža tri autobusne čekaonice uz državnu cestu D8, i to dvije u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Permanima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i jedne u centru Matulja, te jedne autobusne čekaonice u Lipi. Sve osim u centru Matulja su i postavljene.</w:t>
      </w:r>
    </w:p>
    <w:p w14:paraId="48EC4ED4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2C9902DE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Za potrebe proširenja groblja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Brgud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II. faza u tijeku je reguliranje odnosa s Republikom Hrvatskom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, dok je za potrebe groblja Zvoneća u tijeku analiza potrebnih grobnih mjesta za potrebe izrade projektne dokumentacije. Za potrebe groblja Rupa su izvedeni istražni radovi i geotehnički elaborat.</w:t>
      </w:r>
    </w:p>
    <w:p w14:paraId="050FCF0D" w14:textId="77777777" w:rsidR="00F137F8" w:rsidRPr="004A438B" w:rsidRDefault="00F137F8" w:rsidP="00F137F8">
      <w:pPr>
        <w:tabs>
          <w:tab w:val="left" w:pos="8789"/>
        </w:tabs>
        <w:ind w:right="-2"/>
        <w:jc w:val="both"/>
        <w:rPr>
          <w:b/>
          <w:bCs/>
          <w:iCs/>
          <w:sz w:val="24"/>
          <w:szCs w:val="24"/>
          <w:lang w:val="hr-HR"/>
        </w:rPr>
      </w:pPr>
    </w:p>
    <w:p w14:paraId="4A86D560" w14:textId="77777777" w:rsidR="00F137F8" w:rsidRPr="004A438B" w:rsidRDefault="00F137F8" w:rsidP="00F137F8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lastRenderedPageBreak/>
        <w:t xml:space="preserve">Što se tiče obavljanje poslova i aktivnosti vezanih uz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održavanje komunalne infrastrukture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>, tijekom prvog polugodišta 2025. godine fokus je bio na pravovremenom izvođenju radova na  redovnom održavanju, uz povremenu implementaciju radova na pojačanom održavanju.</w:t>
      </w:r>
    </w:p>
    <w:p w14:paraId="31B4B1CC" w14:textId="77777777" w:rsidR="00F137F8" w:rsidRPr="004A438B" w:rsidRDefault="00F137F8" w:rsidP="00F137F8">
      <w:pPr>
        <w:tabs>
          <w:tab w:val="left" w:pos="8789"/>
        </w:tabs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C15A47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Na nerazvrstanim cestama i nogostupima uz autobusna stajališta na javnim cestama u zimskom razdoblju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izvodlili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su se radovi redovnog zimskog održavanja – preventivnog posipavanja prethodno nabavljenih posipala (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rizle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soli) i u manjoj mjeri čišćenja snijega, te svih aktivnosti vezanih uz pripreme i dežurstva vozila i radne snage.</w:t>
      </w:r>
    </w:p>
    <w:p w14:paraId="65545741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6FA43E97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Za vrijeme trajanja zimskih uvjeta također se pristupilo krčenju vegetacije u mirovanju ponajviše na dijelovima Lisinske ceste, i nekoliko drugih lokacija u manjoj mjeri. </w:t>
      </w:r>
    </w:p>
    <w:p w14:paraId="0B0208D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681AD03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Po završetku zimskih uvjeta pristupilo se strojnom pometanju zaostale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rizle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čišćenju slivnika, rešetki i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rigola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oborinske odvodnje i krpanju pukotina na kolniku hladnom asfaltnom masom, koji radovi su u većoj mjeri i okončani do kraja lipnja. </w:t>
      </w:r>
    </w:p>
    <w:p w14:paraId="67B398B6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6FF6752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Sanirane su makadamske dionice nerazvrstanih cesta 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Mučićima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Rupi,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Šapjanama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Škalniškom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Kućelima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Principima, parkirališta HŽ-a u Matuljima, te je tamponirana površina predviđena za privremeno parkiranje ispred zdravstvenog centra u Matuljima.</w:t>
      </w:r>
    </w:p>
    <w:p w14:paraId="5CFA313D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053FCE9A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Od kraja travnja do kraja lipnja pokošeni su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pojasi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većine nerazvrstanih cesta i javnih cesta kroz naselje.</w:t>
      </w:r>
    </w:p>
    <w:p w14:paraId="7BE58A76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2FFDCAA1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Oštećena ili otuđena vertikalna prometna signalizacija i odbojne ograde na mnogim lokacijama odmah je po saznanju popravljena ili zamijenjena, postavljena su nova prometna ogledala na ulice 43. istarske divizije i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Šmogorsku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cestu, a horizontalna signalizacija obnovljena je na području naselja Matulji,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Mihotići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Jušići,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Kućeli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, Rukavac, Jurdani</w:t>
      </w:r>
    </w:p>
    <w:p w14:paraId="36533C69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32414B48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Izvedeno je asfaltiranje oštećenih dijelova kolnika u Velom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Brgudu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Brdcu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(uz ugrađenu drenažu ceste), asfaltirana je dionica ceste u Kukićima, 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Škrapni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je na kritičnim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pozcijama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ugrađen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protuklizni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tyregrip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sustav.</w:t>
      </w:r>
    </w:p>
    <w:p w14:paraId="11621816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7B42C8A0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U više navrata sanirana je šteta na podiznom stupiću iza kioska Tiska u centru Matulja.</w:t>
      </w:r>
    </w:p>
    <w:p w14:paraId="4C178AA6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3E2EEB21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Uređene su pješačke staze 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Rukavacu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ulicama Put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Luskino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Gaj.</w:t>
      </w:r>
    </w:p>
    <w:p w14:paraId="28FF2F40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60C4710E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Izvedene su pripreme za oslikavanje grafitima na igralištu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Trtni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autobusnoj čekaonici Zvoneća.</w:t>
      </w:r>
    </w:p>
    <w:p w14:paraId="6B3218E0" w14:textId="77777777" w:rsidR="00F137F8" w:rsidRPr="004A438B" w:rsidRDefault="00F137F8" w:rsidP="00F137F8">
      <w:pPr>
        <w:tabs>
          <w:tab w:val="left" w:pos="8789"/>
        </w:tabs>
        <w:ind w:right="-2"/>
        <w:jc w:val="both"/>
        <w:rPr>
          <w:b/>
          <w:bCs/>
          <w:iCs/>
          <w:sz w:val="24"/>
          <w:szCs w:val="24"/>
          <w:lang w:val="hr-HR"/>
        </w:rPr>
      </w:pPr>
    </w:p>
    <w:p w14:paraId="7BF12DB3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Postavljene su nove košarice za sitni otpad u krugu dvorane u Matuljima, te na igralištu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Trtni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na zelenoj površini kod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Štaciona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i kraj novopostavljenih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autobsnih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čekaonica 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Permanima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.</w:t>
      </w:r>
    </w:p>
    <w:p w14:paraId="6E73349E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54B696B2" w14:textId="77777777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Javne zelene površine uključujući podloge, pojas i opremu dječjih i sportskih igrališta redovno su se održavale, dok je u vidu pojačanog održavanja zamijenjena dotrajala oprema na igralištu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Trtni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, te je zamijenjena uništena zaštitna ograda na igralištu </w:t>
      </w:r>
      <w:proofErr w:type="spellStart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Bregi</w:t>
      </w:r>
      <w:proofErr w:type="spellEnd"/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.</w:t>
      </w:r>
    </w:p>
    <w:p w14:paraId="7BC009E5" w14:textId="77777777" w:rsidR="00F137F8" w:rsidRPr="004A438B" w:rsidRDefault="00F137F8" w:rsidP="00F137F8">
      <w:pPr>
        <w:tabs>
          <w:tab w:val="left" w:pos="8789"/>
        </w:tabs>
        <w:ind w:right="-2"/>
        <w:jc w:val="both"/>
        <w:rPr>
          <w:b/>
          <w:bCs/>
          <w:iCs/>
          <w:sz w:val="24"/>
          <w:szCs w:val="24"/>
          <w:lang w:val="hr-HR"/>
        </w:rPr>
      </w:pPr>
    </w:p>
    <w:p w14:paraId="1148913A" w14:textId="77777777" w:rsidR="00F137F8" w:rsidRPr="004A438B" w:rsidRDefault="00F137F8" w:rsidP="00F137F8">
      <w:pPr>
        <w:pStyle w:val="Odlomakpopisa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27F81B70" w14:textId="77777777" w:rsidR="00F137F8" w:rsidRPr="004A438B" w:rsidRDefault="00F137F8" w:rsidP="00F137F8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lastRenderedPageBreak/>
        <w:t>Javna infrastruktura</w:t>
      </w:r>
    </w:p>
    <w:p w14:paraId="74416875" w14:textId="77777777" w:rsidR="00F137F8" w:rsidRPr="004A438B" w:rsidRDefault="00F137F8" w:rsidP="00F137F8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  <w:lang w:val="hr-HR"/>
        </w:rPr>
      </w:pPr>
    </w:p>
    <w:p w14:paraId="0C51495E" w14:textId="77777777" w:rsidR="00F137F8" w:rsidRPr="004A438B" w:rsidRDefault="00F137F8" w:rsidP="00F137F8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Rad stručnih službi bio je usmjeren na obavljanje poslova i aktivnosti vezanih uz preuzete i dogovorene obveze s upraviteljima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javnih cesta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>. Tijekom prvog polugodišta 2025. godine aktivnosti su bile primarno usmjerene na realizaciju projekata, ishođenje potrebnih akata za građenje/rekonstrukciju javnih cesta.</w:t>
      </w:r>
    </w:p>
    <w:p w14:paraId="25784E2D" w14:textId="77777777" w:rsidR="00F137F8" w:rsidRPr="004A438B" w:rsidRDefault="00F137F8" w:rsidP="00F137F8">
      <w:pPr>
        <w:tabs>
          <w:tab w:val="left" w:pos="8789"/>
        </w:tabs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35BE293" w14:textId="462E3BBE" w:rsidR="00F137F8" w:rsidRPr="004A438B" w:rsidRDefault="00F137F8" w:rsidP="00F137F8">
      <w:pPr>
        <w:pStyle w:val="Odlomakpopisa"/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4A438B">
        <w:rPr>
          <w:rFonts w:asciiTheme="minorHAnsi" w:eastAsia="Calibri" w:hAnsiTheme="minorHAnsi" w:cstheme="minorHAnsi"/>
          <w:sz w:val="24"/>
          <w:szCs w:val="24"/>
          <w:lang w:val="hr-HR"/>
        </w:rPr>
        <w:t>U odnosu na planirane aktivnosti po pojedinim javnim cestama u izvještajnom razdoblju realizirano je kako slijedi:</w:t>
      </w:r>
    </w:p>
    <w:p w14:paraId="470FED28" w14:textId="77777777" w:rsidR="00F137F8" w:rsidRPr="004A438B" w:rsidRDefault="00F137F8" w:rsidP="00F137F8">
      <w:pPr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4909E382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Zaobilaznica Ružići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tijeku je dokazivanje pravnog interesa za potrebe provedbe parcelacijskog elaborata.</w:t>
      </w:r>
    </w:p>
    <w:p w14:paraId="247DD444" w14:textId="77777777" w:rsidR="00F137F8" w:rsidRPr="004A438B" w:rsidRDefault="00F137F8" w:rsidP="008A0CBA">
      <w:pPr>
        <w:ind w:left="0" w:firstLine="0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hr-HR"/>
        </w:rPr>
      </w:pPr>
    </w:p>
    <w:p w14:paraId="0A44EDF4" w14:textId="77777777" w:rsidR="00F137F8" w:rsidRPr="004A438B" w:rsidRDefault="00F137F8" w:rsidP="00F137F8">
      <w:pPr>
        <w:pStyle w:val="Odlomakpopisa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Raskrižje Kastavska - </w:t>
      </w:r>
      <w:proofErr w:type="spellStart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>Frlanska</w:t>
      </w:r>
      <w:proofErr w:type="spellEnd"/>
      <w:r w:rsidRPr="004A438B">
        <w:rPr>
          <w:rFonts w:asciiTheme="minorHAnsi" w:hAnsiTheme="minorHAnsi" w:cstheme="minorHAnsi"/>
          <w:b/>
          <w:sz w:val="24"/>
          <w:szCs w:val="24"/>
          <w:lang w:val="hr-HR"/>
        </w:rPr>
        <w:t xml:space="preserve"> cesta – 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Izrađena su idejna rješenje rekonstrukcije raskrižja te ista upućena nadležnoj Županijskoj upravi za ceste na očitovanje.</w:t>
      </w:r>
    </w:p>
    <w:bookmarkEnd w:id="1"/>
    <w:bookmarkEnd w:id="2"/>
    <w:p w14:paraId="4F7AFAD7" w14:textId="77777777" w:rsidR="00012155" w:rsidRPr="00085F22" w:rsidRDefault="00012155" w:rsidP="006738A0">
      <w:pPr>
        <w:ind w:left="0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592E0934" w14:textId="77777777" w:rsidR="007D3361" w:rsidRPr="00085F22" w:rsidRDefault="007D3361" w:rsidP="006738A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2742A57" w14:textId="77777777" w:rsidR="006738A0" w:rsidRPr="00085F22" w:rsidRDefault="006738A0" w:rsidP="00673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it-IT"/>
        </w:rPr>
      </w:pPr>
      <w:r w:rsidRPr="00085F22">
        <w:rPr>
          <w:rFonts w:ascii="Calibri" w:hAnsi="Calibri" w:cs="Kartika"/>
          <w:b/>
          <w:sz w:val="24"/>
          <w:szCs w:val="24"/>
          <w:lang w:val="it-IT"/>
        </w:rPr>
        <w:t>4.SUFINANCIRANJE PROJEKATA I AKTIVNOSTI IZ EU I NACIONALNIH IZVORA</w:t>
      </w:r>
    </w:p>
    <w:p w14:paraId="4D892631" w14:textId="77777777" w:rsidR="006738A0" w:rsidRPr="00085F22" w:rsidRDefault="006738A0" w:rsidP="006738A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18B16CB" w14:textId="77777777" w:rsidR="006738A0" w:rsidRPr="00085F22" w:rsidRDefault="006738A0" w:rsidP="006738A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FF64049" w14:textId="77777777" w:rsidR="006738A0" w:rsidRPr="00085F22" w:rsidRDefault="006738A0" w:rsidP="006738A0">
      <w:pPr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</w:pPr>
      <w:r w:rsidRPr="00085F22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t>Tijekom prve polovice 2025.g. nastavilo se s provedbom već pokrenutih / ugovorenih projekata:</w:t>
      </w:r>
    </w:p>
    <w:p w14:paraId="550D28DA" w14:textId="77777777" w:rsidR="006738A0" w:rsidRPr="00085F22" w:rsidRDefault="006738A0" w:rsidP="006738A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4E5289B" w14:textId="77777777" w:rsidR="006738A0" w:rsidRPr="00085F22" w:rsidRDefault="006738A0" w:rsidP="006738A0">
      <w:pPr>
        <w:pStyle w:val="Odlomakpopisa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‘’Zajedno u pomoći potrebitima’’ – SF.3.4.11.01.0095 (Javni poziv: Zaželi - prevencija institucionalizacije) ukupne vrijednosti 540.000,00 EUR uz sufinanciranje od 100% prihvatljivih troškova iz ESF Plus fonda. Provedba projekta započela je potpisivanjem Ugovora o dodjeli bespovratnih sredstava 05.04.2024. i traje 36 mjeseci, odnosno do 05.04.2027. Cilj projekta je pružanje pomoći i potpore osobama starijim od 65 godina i odraslim osobama s invaliditetom organiziranjem usluge pomoći u kući.</w:t>
      </w:r>
    </w:p>
    <w:p w14:paraId="1653B45A" w14:textId="77777777" w:rsidR="006738A0" w:rsidRPr="00085F22" w:rsidRDefault="006738A0" w:rsidP="006738A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43AA5DB" w14:textId="77777777" w:rsidR="006738A0" w:rsidRPr="00085F22" w:rsidRDefault="006738A0" w:rsidP="006738A0">
      <w:pPr>
        <w:pStyle w:val="Odlomakpopisa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‘’Energetska obnova zgrade OŠ Drago Gervais Brešca’’ (program Nacionalnog plana za oporavak i otpornost, NPOO.C6.1.R1-I1.04 – ‘’Energetska obnova zgrada javnog sektora’’) ukupne vrijednosti 1.965.305,90 EUR od kojih je odobreno za sufinanciranje u iznosu do maksimalno 1.025.208,37 EUR prihvatljivih troškova. </w:t>
      </w:r>
    </w:p>
    <w:p w14:paraId="78F98F22" w14:textId="77777777" w:rsidR="006738A0" w:rsidRPr="00085F22" w:rsidRDefault="006738A0" w:rsidP="006738A0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18F4FD9F" w14:textId="77777777" w:rsidR="006738A0" w:rsidRPr="004A438B" w:rsidRDefault="006738A0" w:rsidP="006738A0">
      <w:pPr>
        <w:pStyle w:val="Odlomakpopisa"/>
        <w:numPr>
          <w:ilvl w:val="0"/>
          <w:numId w:val="8"/>
        </w:numPr>
        <w:tabs>
          <w:tab w:val="left" w:pos="-1701"/>
          <w:tab w:val="left" w:pos="-1560"/>
        </w:tabs>
        <w:spacing w:before="120" w:after="160" w:line="259" w:lineRule="auto"/>
        <w:ind w:left="709" w:hanging="349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''Izgradnja područnog dječjeg vrtića u Rukavcu'' – </w:t>
      </w:r>
      <w:bookmarkStart w:id="3" w:name="_Hlk116556170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NPOO.C3.</w:t>
      </w:r>
      <w:proofErr w:type="gramStart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1.R</w:t>
      </w:r>
      <w:proofErr w:type="gramEnd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>1-I1.01.0162</w:t>
      </w:r>
      <w:bookmarkEnd w:id="3"/>
      <w:r w:rsidRPr="00085F22">
        <w:rPr>
          <w:rFonts w:asciiTheme="minorHAnsi" w:hAnsiTheme="minorHAnsi" w:cstheme="minorHAnsi"/>
          <w:iCs/>
          <w:sz w:val="24"/>
          <w:szCs w:val="24"/>
          <w:lang w:val="it-IT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Projekt se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provodi uz financijsku potporu Ministarstva znanosti i obrazovanja putem Nacionalnog programa za oporavak i otpornost (2021.-2026.) u visini </w:t>
      </w:r>
      <w:proofErr w:type="gramStart"/>
      <w:r w:rsidRPr="004A438B">
        <w:rPr>
          <w:rFonts w:asciiTheme="minorHAnsi" w:hAnsiTheme="minorHAnsi" w:cstheme="minorHAnsi"/>
          <w:sz w:val="24"/>
          <w:szCs w:val="24"/>
          <w:lang w:val="hr-HR"/>
        </w:rPr>
        <w:t>od</w:t>
      </w:r>
      <w:proofErr w:type="gram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1.089.388,81 eura prihvatljivih troškova. U svibnju je potpisan ugovor s izvođačem radova izgradnje u iznosu od 5.993.995,33 eura. Razdoblje provedbe projekta završava 30.6.2026.</w:t>
      </w:r>
    </w:p>
    <w:p w14:paraId="09B27064" w14:textId="77777777" w:rsidR="006738A0" w:rsidRPr="004A438B" w:rsidRDefault="006738A0" w:rsidP="006738A0">
      <w:pPr>
        <w:pStyle w:val="Odlomakpopisa"/>
        <w:rPr>
          <w:rFonts w:asciiTheme="minorHAnsi" w:hAnsiTheme="minorHAnsi" w:cstheme="minorHAnsi"/>
          <w:sz w:val="24"/>
          <w:szCs w:val="24"/>
        </w:rPr>
      </w:pPr>
    </w:p>
    <w:p w14:paraId="1D8E6593" w14:textId="77777777" w:rsidR="006738A0" w:rsidRPr="004A438B" w:rsidRDefault="006738A0" w:rsidP="006738A0">
      <w:pPr>
        <w:pStyle w:val="Odlomakpopisa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A438B">
        <w:rPr>
          <w:rFonts w:asciiTheme="minorHAnsi" w:hAnsiTheme="minorHAnsi" w:cstheme="minorHAnsi"/>
          <w:sz w:val="24"/>
          <w:szCs w:val="24"/>
        </w:rPr>
        <w:t xml:space="preserve">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travnju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završen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‘’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Izgradnja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igrališta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Principi’’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okviru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programa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razvoja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brdsko-planinskih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područja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Državnog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RH u 2024.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Ukupna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vrijednost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izgradnje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igrališta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iznosila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153.928,88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eura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s PDV-om od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kojih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Ministarstvo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regionalnog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razvoja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fondova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EU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sufinanciralo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55.000,00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eura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>.</w:t>
      </w:r>
    </w:p>
    <w:p w14:paraId="7ADB898C" w14:textId="77777777" w:rsidR="006738A0" w:rsidRPr="004A438B" w:rsidRDefault="006738A0" w:rsidP="006738A0">
      <w:p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5338B532" w14:textId="6A21CF9C" w:rsidR="006738A0" w:rsidRPr="004A438B" w:rsidRDefault="006738A0" w:rsidP="006738A0">
      <w:pPr>
        <w:pStyle w:val="Odlomakpopisa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A438B">
        <w:rPr>
          <w:rFonts w:asciiTheme="minorHAnsi" w:hAnsiTheme="minorHAnsi" w:cstheme="minorHAnsi"/>
          <w:sz w:val="24"/>
          <w:szCs w:val="24"/>
        </w:rPr>
        <w:t>‘’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Integrativna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prekogranična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zaštita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natura 2000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biljnih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vrsta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staništa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– transplant’’ (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Natječaj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prekograničnog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programa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suradnje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INTERREG SLO-HRV 2021.-2027.)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ukupne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vrijednosti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1.657.929,44 EUR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do 80%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prihvatljivih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troškova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, 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kojem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Općina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sudjeluje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kao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partner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projektnim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proračunom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100.000 EUR.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Vodeći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partner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Korisnik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sredstava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Prirodoslovni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muzej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Rijeka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sudjelovanje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još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7 (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još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3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Hrvatske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4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Slovenije</w:t>
      </w:r>
      <w:proofErr w:type="spellEnd"/>
      <w:r w:rsidR="0020741E">
        <w:rPr>
          <w:rFonts w:asciiTheme="minorHAnsi" w:hAnsiTheme="minorHAnsi" w:cstheme="minorHAnsi"/>
          <w:sz w:val="24"/>
          <w:szCs w:val="24"/>
        </w:rPr>
        <w:t>)</w:t>
      </w:r>
      <w:r w:rsidRPr="004A438B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Provedba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aktivnosti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započela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01.04.2024., 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završetak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provedbe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30.09.2026.</w:t>
      </w:r>
    </w:p>
    <w:p w14:paraId="418C2A63" w14:textId="77777777" w:rsidR="006738A0" w:rsidRPr="004A438B" w:rsidRDefault="006738A0" w:rsidP="006738A0">
      <w:p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942EF08" w14:textId="77777777" w:rsidR="006738A0" w:rsidRPr="004A438B" w:rsidRDefault="006738A0" w:rsidP="006738A0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A438B">
        <w:rPr>
          <w:rFonts w:asciiTheme="minorHAnsi" w:hAnsiTheme="minorHAnsi" w:cstheme="minorHAnsi"/>
          <w:sz w:val="24"/>
          <w:szCs w:val="24"/>
        </w:rPr>
        <w:t xml:space="preserve">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svibnju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završen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''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Rekonstrukcija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opremanje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dječjeg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igrališta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Dječjeg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vrtića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Matulji,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objekt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Rupa – Lipa'' (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Natječaj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za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provedbu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tipa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operacije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7.4.1. »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Ulaganja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pokretanje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poboljšanje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ili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proširenje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lokalnih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temeljnih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usluga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za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ruralno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stanovništvo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uključujući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slobodno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vrijeme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kulturne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aktivnosti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te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povezanu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infrastrukturu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« koji se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provodi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putem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lokalnih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razvojnih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strategija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(LRS)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odabranih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LAG-ova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unutar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podmjere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19.2. »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Provedba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operacija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unutar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CLLD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strategije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(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referentan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eastAsia="hr-HR"/>
        </w:rPr>
        <w:t>oznaka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eastAsia="hr-HR"/>
        </w:rPr>
        <w:t>: M19.2.1 – 2019/01)). U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kupna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vrijednost projekta iznosi 88.895,20 eura, a za sufinanciranje iz Europskog poljoprivrednog fonda za ruralni razvoj odobren je maksimalni iznos od 48.283,81 eura prihvatljivih troškova.</w:t>
      </w:r>
    </w:p>
    <w:p w14:paraId="57D8E24B" w14:textId="77777777" w:rsidR="006738A0" w:rsidRPr="004A438B" w:rsidRDefault="006738A0" w:rsidP="006738A0">
      <w:pPr>
        <w:pStyle w:val="Odlomakpopisa"/>
        <w:ind w:left="78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66E2FAA" w14:textId="77777777" w:rsidR="006738A0" w:rsidRPr="004A438B" w:rsidRDefault="006738A0" w:rsidP="006738A0">
      <w:pPr>
        <w:pStyle w:val="Odlomakpopisa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A438B">
        <w:rPr>
          <w:rFonts w:asciiTheme="minorHAnsi" w:hAnsiTheme="minorHAnsi" w:cstheme="minorHAnsi"/>
          <w:sz w:val="24"/>
          <w:szCs w:val="24"/>
        </w:rPr>
        <w:t>‘’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Pametna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i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održiva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rješenja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Općine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Matulji’’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ukupne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vrijednosti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119.957,51 EUR od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kojih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Fond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odobrio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ukupnog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70.825,18 EUR.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planira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realizirati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postavljanje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opreme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‘’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pametnih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’’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pješačkih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prijelaza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4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lokacije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opreme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mjerenje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kakvoće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zraka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te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implementacija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digitalne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aplikacije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praćenje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prometa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C274D1F" w14:textId="77777777" w:rsidR="006738A0" w:rsidRPr="004A438B" w:rsidRDefault="006738A0" w:rsidP="006738A0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B256D2E" w14:textId="5B5A3969" w:rsidR="006738A0" w:rsidRPr="0020741E" w:rsidRDefault="006738A0" w:rsidP="0020741E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4A438B">
        <w:rPr>
          <w:rFonts w:asciiTheme="minorHAnsi" w:hAnsiTheme="minorHAnsi" w:cstheme="minorHAnsi"/>
          <w:sz w:val="24"/>
          <w:szCs w:val="24"/>
        </w:rPr>
        <w:t>''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Uređenje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dječjeg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igrališta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Kalić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u Rukavcu'' (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Javni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poziv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r w:rsidRPr="004A438B">
        <w:rPr>
          <w:rFonts w:asciiTheme="minorHAnsi" w:hAnsiTheme="minorHAnsi" w:cstheme="minorHAnsi"/>
          <w:iCs/>
          <w:sz w:val="24"/>
          <w:szCs w:val="24"/>
        </w:rPr>
        <w:t xml:space="preserve">za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programa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>/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projekata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ravnomjernog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razvitka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iCs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iCs/>
          <w:sz w:val="24"/>
          <w:szCs w:val="24"/>
        </w:rPr>
        <w:t xml:space="preserve"> Primorsko</w:t>
      </w:r>
      <w:r w:rsidRPr="004A438B">
        <w:rPr>
          <w:rFonts w:asciiTheme="minorHAnsi" w:hAnsiTheme="minorHAnsi" w:cstheme="minorHAnsi"/>
          <w:bCs/>
          <w:iCs/>
          <w:sz w:val="24"/>
          <w:szCs w:val="24"/>
        </w:rPr>
        <w:t xml:space="preserve">-goranske županije za 2025. </w:t>
      </w:r>
      <w:proofErr w:type="spellStart"/>
      <w:r w:rsidRPr="004A438B">
        <w:rPr>
          <w:rFonts w:asciiTheme="minorHAnsi" w:hAnsiTheme="minorHAnsi" w:cstheme="minorHAnsi"/>
          <w:bCs/>
          <w:iCs/>
          <w:sz w:val="24"/>
          <w:szCs w:val="24"/>
        </w:rPr>
        <w:t>godinu</w:t>
      </w:r>
      <w:proofErr w:type="spellEnd"/>
      <w:r w:rsidRPr="004A438B">
        <w:rPr>
          <w:rFonts w:asciiTheme="minorHAnsi" w:hAnsiTheme="minorHAnsi" w:cstheme="minorHAnsi"/>
          <w:bCs/>
          <w:iCs/>
          <w:sz w:val="24"/>
          <w:szCs w:val="24"/>
        </w:rPr>
        <w:t xml:space="preserve">). U </w:t>
      </w:r>
      <w:proofErr w:type="spellStart"/>
      <w:r w:rsidRPr="004A438B">
        <w:rPr>
          <w:rFonts w:asciiTheme="minorHAnsi" w:hAnsiTheme="minorHAnsi" w:cstheme="minorHAnsi"/>
          <w:bCs/>
          <w:iCs/>
          <w:sz w:val="24"/>
          <w:szCs w:val="24"/>
        </w:rPr>
        <w:t>travnju</w:t>
      </w:r>
      <w:proofErr w:type="spellEnd"/>
      <w:r w:rsidRPr="004A438B">
        <w:rPr>
          <w:rFonts w:asciiTheme="minorHAnsi" w:hAnsiTheme="minorHAnsi" w:cstheme="minorHAnsi"/>
          <w:bCs/>
          <w:iCs/>
          <w:sz w:val="24"/>
          <w:szCs w:val="24"/>
        </w:rPr>
        <w:t xml:space="preserve"> je </w:t>
      </w:r>
      <w:r w:rsidRPr="004A438B">
        <w:rPr>
          <w:rFonts w:asciiTheme="minorHAnsi" w:hAnsiTheme="minorHAnsi" w:cstheme="minorHAnsi"/>
          <w:sz w:val="24"/>
          <w:szCs w:val="24"/>
        </w:rPr>
        <w:t xml:space="preserve">PGŽ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2025.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odobrila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15.000,00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eura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Realizacija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planirana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tijekom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2025.</w:t>
      </w:r>
    </w:p>
    <w:p w14:paraId="136CEB61" w14:textId="77777777" w:rsidR="0020741E" w:rsidRPr="0020741E" w:rsidRDefault="0020741E" w:rsidP="0020741E">
      <w:pPr>
        <w:spacing w:after="160" w:line="259" w:lineRule="auto"/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</w:p>
    <w:p w14:paraId="25DA3FA6" w14:textId="77777777" w:rsidR="006738A0" w:rsidRPr="004A438B" w:rsidRDefault="006738A0" w:rsidP="006738A0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A438B">
        <w:rPr>
          <w:rFonts w:asciiTheme="minorHAnsi" w:hAnsiTheme="minorHAnsi" w:cstheme="minorHAnsi"/>
          <w:sz w:val="24"/>
          <w:szCs w:val="24"/>
        </w:rPr>
        <w:t>''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Prijevoz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onkoloških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pacijenta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terapiju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s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područja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Općine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Matulji'' (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Javni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poziv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r w:rsidRPr="004A438B">
        <w:rPr>
          <w:rFonts w:asciiTheme="minorHAnsi" w:hAnsiTheme="minorHAnsi" w:cstheme="minorHAnsi"/>
          <w:bCs/>
          <w:sz w:val="24"/>
          <w:szCs w:val="24"/>
        </w:rPr>
        <w:t xml:space="preserve">za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programa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prijevoza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onkoloških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pacijenta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na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terapiju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jedinica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lokalne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samouprave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s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područja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Primorsko-goranske županije u 2025.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godini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). </w:t>
      </w:r>
      <w:r w:rsidRPr="004A438B">
        <w:rPr>
          <w:rFonts w:asciiTheme="minorHAnsi" w:hAnsiTheme="minorHAnsi" w:cstheme="minorHAnsi"/>
          <w:sz w:val="24"/>
          <w:szCs w:val="24"/>
        </w:rPr>
        <w:t xml:space="preserve">PGŽ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2025.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odobrila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8.000,00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eura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. Projekt je u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provedbi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cijele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, a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predstavlja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nastavak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započetog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2024.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uz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financijsku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potporu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PGŽ-a.</w:t>
      </w:r>
    </w:p>
    <w:p w14:paraId="40C89726" w14:textId="77777777" w:rsidR="006738A0" w:rsidRPr="004A438B" w:rsidRDefault="006738A0" w:rsidP="006738A0">
      <w:pPr>
        <w:spacing w:after="160" w:line="259" w:lineRule="auto"/>
        <w:ind w:left="0" w:firstLine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A5B7075" w14:textId="77777777" w:rsidR="006738A0" w:rsidRPr="004A438B" w:rsidRDefault="006738A0" w:rsidP="006738A0">
      <w:pPr>
        <w:pStyle w:val="Odlomakpopisa"/>
        <w:numPr>
          <w:ilvl w:val="0"/>
          <w:numId w:val="9"/>
        </w:numPr>
        <w:spacing w:after="160" w:line="259" w:lineRule="auto"/>
        <w:rPr>
          <w:rFonts w:asciiTheme="minorHAnsi" w:hAnsiTheme="minorHAnsi" w:cstheme="minorHAnsi"/>
          <w:bCs/>
          <w:sz w:val="24"/>
          <w:szCs w:val="24"/>
        </w:rPr>
      </w:pPr>
      <w:r w:rsidRPr="004A438B">
        <w:rPr>
          <w:rFonts w:asciiTheme="minorHAnsi" w:hAnsiTheme="minorHAnsi" w:cstheme="minorHAnsi"/>
          <w:sz w:val="24"/>
          <w:szCs w:val="24"/>
        </w:rPr>
        <w:t xml:space="preserve">''28.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Zvončarska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smotra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>'' – 2025. (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Javni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poziv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promociju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turizma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za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 Primorsko-goranske županije za 2025.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</w:rPr>
        <w:t>Godinu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Pr="004A438B">
        <w:rPr>
          <w:rFonts w:asciiTheme="minorHAnsi" w:hAnsiTheme="minorHAnsi" w:cstheme="minorHAnsi"/>
          <w:sz w:val="24"/>
          <w:szCs w:val="24"/>
        </w:rPr>
        <w:t xml:space="preserve">PGŽ je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proračuna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za 2025.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godinu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odobrila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sufinanciranje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projekta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iznosom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 xml:space="preserve"> od 5.000,00 </w:t>
      </w:r>
      <w:proofErr w:type="spellStart"/>
      <w:r w:rsidRPr="004A438B">
        <w:rPr>
          <w:rFonts w:asciiTheme="minorHAnsi" w:hAnsiTheme="minorHAnsi" w:cstheme="minorHAnsi"/>
          <w:sz w:val="24"/>
          <w:szCs w:val="24"/>
        </w:rPr>
        <w:t>eura</w:t>
      </w:r>
      <w:proofErr w:type="spellEnd"/>
      <w:r w:rsidRPr="004A438B">
        <w:rPr>
          <w:rFonts w:asciiTheme="minorHAnsi" w:hAnsiTheme="minorHAnsi" w:cstheme="minorHAnsi"/>
          <w:sz w:val="24"/>
          <w:szCs w:val="24"/>
        </w:rPr>
        <w:t>.</w:t>
      </w:r>
    </w:p>
    <w:p w14:paraId="50F628AC" w14:textId="77777777" w:rsidR="006738A0" w:rsidRDefault="006738A0" w:rsidP="006738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9CCFC1" w14:textId="77777777" w:rsidR="0020741E" w:rsidRDefault="0020741E" w:rsidP="006738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0B9D9A" w14:textId="77777777" w:rsidR="0020741E" w:rsidRPr="004A438B" w:rsidRDefault="0020741E" w:rsidP="006738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C45B78" w14:textId="77777777" w:rsidR="0020741E" w:rsidRPr="00085F22" w:rsidRDefault="006738A0" w:rsidP="006738A0">
      <w:pPr>
        <w:pStyle w:val="Odlomakpopisa"/>
        <w:ind w:left="0" w:firstLine="7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</w:pPr>
      <w:r w:rsidRPr="00085F22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lastRenderedPageBreak/>
        <w:t>Podaci o projektima koji su prijavljeni za sufinanciranje i nalaze se na pregledu i</w:t>
      </w:r>
    </w:p>
    <w:p w14:paraId="0E83251B" w14:textId="76E538E3" w:rsidR="006738A0" w:rsidRPr="004A438B" w:rsidRDefault="006738A0" w:rsidP="006738A0">
      <w:pPr>
        <w:pStyle w:val="Odlomakpopisa"/>
        <w:ind w:left="0" w:firstLine="7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proofErr w:type="spellStart"/>
      <w:r w:rsidRPr="004A438B">
        <w:rPr>
          <w:rFonts w:asciiTheme="minorHAnsi" w:hAnsiTheme="minorHAnsi" w:cstheme="minorHAnsi"/>
          <w:b/>
          <w:bCs/>
          <w:sz w:val="24"/>
          <w:szCs w:val="24"/>
          <w:u w:val="single"/>
        </w:rPr>
        <w:t>ocjeni</w:t>
      </w:r>
      <w:proofErr w:type="spellEnd"/>
      <w:r w:rsidRPr="004A438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</w:p>
    <w:p w14:paraId="58332F62" w14:textId="77777777" w:rsidR="006738A0" w:rsidRPr="004A438B" w:rsidRDefault="006738A0" w:rsidP="006738A0">
      <w:pPr>
        <w:spacing w:after="1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</w:p>
    <w:p w14:paraId="3EADB3BE" w14:textId="77777777" w:rsidR="006738A0" w:rsidRPr="004A438B" w:rsidRDefault="006738A0" w:rsidP="006738A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4A438B">
        <w:rPr>
          <w:rFonts w:asciiTheme="minorHAnsi" w:eastAsia="Calibri" w:hAnsiTheme="minorHAnsi" w:cstheme="minorHAnsi"/>
        </w:rPr>
        <w:t>U ožujku je podnesena prijava projekta ''Rekonstrukcija vatrogasnog doma Mune''</w:t>
      </w:r>
      <w:r w:rsidRPr="004A438B">
        <w:rPr>
          <w:rFonts w:asciiTheme="minorHAnsi" w:eastAsia="Calibri" w:hAnsiTheme="minorHAnsi" w:cstheme="minorHAnsi"/>
          <w:b/>
          <w:bCs/>
          <w:u w:val="single"/>
        </w:rPr>
        <w:t xml:space="preserve"> </w:t>
      </w:r>
      <w:r w:rsidRPr="004A438B">
        <w:rPr>
          <w:rFonts w:asciiTheme="minorHAnsi" w:eastAsia="Calibri" w:hAnsiTheme="minorHAnsi" w:cstheme="minorHAnsi"/>
        </w:rPr>
        <w:t>(J</w:t>
      </w:r>
      <w:r w:rsidRPr="004A438B">
        <w:rPr>
          <w:rFonts w:asciiTheme="minorHAnsi" w:hAnsiTheme="minorHAnsi" w:cstheme="minorHAnsi"/>
        </w:rPr>
        <w:t xml:space="preserve">avni poziv: ''Jačanje kapaciteta za protupožarnu zaštitu na brdsko-planinskim i potpomognutim područjima – faza 2 u okviru Programa Konkurentnost i kohezija 2021.-2027. Ministarstva regionalnog razvoja i fondova EU, a financiranog iz Europskog fonda za regionalni razvoj). Ukupna vrijednost projektne prijave iznosi 2,048 </w:t>
      </w:r>
      <w:proofErr w:type="spellStart"/>
      <w:r w:rsidRPr="004A438B">
        <w:rPr>
          <w:rFonts w:asciiTheme="minorHAnsi" w:hAnsiTheme="minorHAnsi" w:cstheme="minorHAnsi"/>
        </w:rPr>
        <w:t>mil</w:t>
      </w:r>
      <w:proofErr w:type="spellEnd"/>
      <w:r w:rsidRPr="004A438B">
        <w:rPr>
          <w:rFonts w:asciiTheme="minorHAnsi" w:hAnsiTheme="minorHAnsi" w:cstheme="minorHAnsi"/>
        </w:rPr>
        <w:t xml:space="preserve">. eura za građevinske radove kojima se rekonstruira postojeći vatrogasni dom i povećava energetska učinkovitost zgrade. Sukladno uvjetima iz javnog poziva moguće je ostvariti sufinanciranje do 85% ukupnih prihvatljivih troškova rekonstrukcije vatrogasne infrastrukture. </w:t>
      </w:r>
    </w:p>
    <w:p w14:paraId="28D56481" w14:textId="77777777" w:rsidR="006738A0" w:rsidRPr="004A438B" w:rsidRDefault="006738A0" w:rsidP="006738A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hr-HR"/>
        </w:rPr>
      </w:pPr>
    </w:p>
    <w:p w14:paraId="1D7D7298" w14:textId="77777777" w:rsidR="006738A0" w:rsidRPr="00085F22" w:rsidRDefault="006738A0" w:rsidP="006738A0">
      <w:pPr>
        <w:pStyle w:val="Odlomakpopisa"/>
        <w:numPr>
          <w:ilvl w:val="0"/>
          <w:numId w:val="15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U veljači je podnesena prijava projekta ''Pametna i održiva rješenja u prometu - upravljanje parking sustavom u Općini Matulji'' (Javni natječaj Fonda za zaštitu okoliša i energetsku učinkovitost</w:t>
      </w:r>
      <w:r w:rsidRPr="00085F22">
        <w:rPr>
          <w:rFonts w:asciiTheme="minorHAnsi" w:hAnsiTheme="minorHAnsi" w:cstheme="minorHAnsi"/>
          <w:b/>
          <w:bCs/>
          <w:sz w:val="24"/>
          <w:szCs w:val="24"/>
          <w:u w:val="single"/>
          <w:lang w:val="hr-HR"/>
        </w:rPr>
        <w:t xml:space="preserve"> 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za poticanje razvoja pametnih i održivih rješenja i usluga (EnU-4/24)). Projekt obuhvaća aktivnosti: implementaciju rješenja pametnog parking sustav sa senzorima i informativnim zaslonima te parking sustava s rampama i implementaciju rješenja za mjerenja utjecaja prometa na okoliš. Cilj je digitalizirati usluge i olakšati pristup informacijama temeljem prikupljenih podataka u odnosu na istaknute potrebe lokalne zajednice. Ukupna vrijednost projektne prijave iznosi 154.258,93 eura. Krajem lipnja Fond za zaštitu okoliša i energetsku učinkovitost odobrio je projektnu prijavu i temeljem ugovora dodijelio sredstva sufinanciranja u maksimalnom iznosu od 90.605,36 što predstavlja 60% prihvatljivih troškova.</w:t>
      </w:r>
    </w:p>
    <w:p w14:paraId="70A200DD" w14:textId="77777777" w:rsidR="006738A0" w:rsidRPr="00085F22" w:rsidRDefault="006738A0" w:rsidP="006738A0">
      <w:pPr>
        <w:ind w:left="420" w:firstLine="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20821B6" w14:textId="77777777" w:rsidR="006738A0" w:rsidRPr="00085F22" w:rsidRDefault="006738A0" w:rsidP="006738A0">
      <w:pPr>
        <w:ind w:left="709" w:hanging="1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</w:pPr>
      <w:r w:rsidRPr="00085F22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t>Podaci o projektima koji su u pripremi za prijavu na sufinanciranje iz eu fondova nacionalnih izvora sufinanciranja</w:t>
      </w:r>
    </w:p>
    <w:p w14:paraId="5D020DAB" w14:textId="77777777" w:rsidR="006738A0" w:rsidRPr="00085F22" w:rsidRDefault="006738A0" w:rsidP="006738A0">
      <w:pPr>
        <w:pStyle w:val="Odlomakpopisa"/>
        <w:spacing w:after="10"/>
        <w:jc w:val="both"/>
        <w:rPr>
          <w:rFonts w:eastAsia="Calibri" w:cstheme="minorHAnsi"/>
          <w:b/>
          <w:bCs/>
          <w:u w:val="single"/>
          <w:lang w:val="it-IT"/>
        </w:rPr>
      </w:pPr>
    </w:p>
    <w:p w14:paraId="32D34F0F" w14:textId="77777777" w:rsidR="006738A0" w:rsidRPr="00085F22" w:rsidRDefault="006738A0" w:rsidP="006738A0">
      <w:pPr>
        <w:pStyle w:val="Odlomakpopisa"/>
        <w:numPr>
          <w:ilvl w:val="0"/>
          <w:numId w:val="16"/>
        </w:numPr>
        <w:spacing w:after="10" w:line="259" w:lineRule="auto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  <w:lang w:val="it-IT"/>
        </w:rPr>
      </w:pPr>
      <w:r w:rsidRPr="00085F22">
        <w:rPr>
          <w:rFonts w:asciiTheme="minorHAnsi" w:eastAsia="Calibri" w:hAnsiTheme="minorHAnsi" w:cstheme="minorHAnsi"/>
          <w:sz w:val="24"/>
          <w:szCs w:val="24"/>
          <w:lang w:val="it-IT"/>
        </w:rPr>
        <w:t>‘’Rekonstrukcija brownfield lokacije - Centar Hangar’’</w:t>
      </w:r>
      <w:r w:rsidRPr="00085F22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val="it-IT"/>
        </w:rPr>
        <w:t xml:space="preserve"> </w:t>
      </w:r>
      <w:r w:rsidRPr="00085F22">
        <w:rPr>
          <w:rFonts w:asciiTheme="minorHAnsi" w:eastAsia="Calibri" w:hAnsiTheme="minorHAnsi" w:cstheme="minorHAnsi"/>
          <w:sz w:val="24"/>
          <w:szCs w:val="24"/>
          <w:lang w:val="it-IT"/>
        </w:rPr>
        <w:t>(planirani javni poziv: ‘’Otvoreni poziv Obnova brownfield lokacije na području Urbane aglomeracije Rijeka’’). U tijeku je izrada projektno-tehničke dokumentacije (glavni projekt) kao i ostale popratne dokumentacije koja je preduvjet za prijavu projekta za sufinanciranje u okviru ITU programa 2021.-2027.</w:t>
      </w:r>
    </w:p>
    <w:p w14:paraId="6F8CC88A" w14:textId="77777777" w:rsidR="006738A0" w:rsidRPr="00085F22" w:rsidRDefault="006738A0" w:rsidP="006738A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6F64B06" w14:textId="77777777" w:rsidR="006738A0" w:rsidRPr="004A438B" w:rsidRDefault="006738A0" w:rsidP="006738A0">
      <w:pPr>
        <w:ind w:left="72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1A8E672" w14:textId="77777777" w:rsidR="006738A0" w:rsidRPr="004A438B" w:rsidRDefault="006738A0" w:rsidP="006738A0">
      <w:pPr>
        <w:ind w:left="720" w:firstLine="0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hr-HR"/>
        </w:rPr>
      </w:pPr>
      <w:r w:rsidRPr="004A438B">
        <w:rPr>
          <w:rFonts w:asciiTheme="minorHAnsi" w:hAnsiTheme="minorHAnsi" w:cstheme="minorHAnsi"/>
          <w:b/>
          <w:bCs/>
          <w:sz w:val="24"/>
          <w:szCs w:val="24"/>
          <w:u w:val="single"/>
          <w:lang w:val="hr-HR"/>
        </w:rPr>
        <w:t>OSTALO</w:t>
      </w:r>
    </w:p>
    <w:p w14:paraId="379D5EE8" w14:textId="77777777" w:rsidR="006738A0" w:rsidRPr="004A438B" w:rsidRDefault="006738A0" w:rsidP="006738A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4ECCAA" w14:textId="77777777" w:rsidR="006738A0" w:rsidRPr="004A438B" w:rsidRDefault="006738A0" w:rsidP="006738A0">
      <w:pPr>
        <w:ind w:left="709" w:right="18" w:hanging="1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4" w:name="_Hlk151991569"/>
      <w:proofErr w:type="spellStart"/>
      <w:r w:rsidRPr="004A438B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t>Potpore</w:t>
      </w:r>
      <w:proofErr w:type="spellEnd"/>
      <w:r w:rsidRPr="004A438B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t xml:space="preserve"> </w:t>
      </w:r>
      <w:proofErr w:type="spellStart"/>
      <w:r w:rsidRPr="004A438B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t>poljoprivredi</w:t>
      </w:r>
      <w:proofErr w:type="spellEnd"/>
    </w:p>
    <w:bookmarkEnd w:id="4"/>
    <w:p w14:paraId="090E5C32" w14:textId="77777777" w:rsidR="006738A0" w:rsidRPr="004A438B" w:rsidRDefault="006738A0" w:rsidP="006738A0">
      <w:pPr>
        <w:spacing w:after="10"/>
        <w:jc w:val="both"/>
        <w:rPr>
          <w:rFonts w:asciiTheme="minorHAnsi" w:eastAsia="Calibri" w:hAnsiTheme="minorHAnsi" w:cstheme="minorHAnsi"/>
          <w:sz w:val="22"/>
          <w:szCs w:val="22"/>
          <w:lang w:val="hr-HR"/>
        </w:rPr>
      </w:pPr>
    </w:p>
    <w:p w14:paraId="06F393C1" w14:textId="77777777" w:rsidR="006738A0" w:rsidRPr="008D061A" w:rsidRDefault="006738A0" w:rsidP="006738A0">
      <w:pPr>
        <w:pStyle w:val="Tijeloteksta"/>
        <w:numPr>
          <w:ilvl w:val="0"/>
          <w:numId w:val="16"/>
        </w:numPr>
        <w:spacing w:line="276" w:lineRule="auto"/>
        <w:ind w:left="709" w:right="123" w:hanging="283"/>
        <w:jc w:val="both"/>
        <w:rPr>
          <w:rFonts w:asciiTheme="minorHAnsi" w:eastAsiaTheme="majorEastAsia" w:hAnsiTheme="minorHAnsi" w:cstheme="minorHAnsi"/>
        </w:rPr>
      </w:pPr>
      <w:r w:rsidRPr="008D061A">
        <w:rPr>
          <w:rFonts w:asciiTheme="minorHAnsi" w:hAnsiTheme="minorHAnsi" w:cstheme="minorHAnsi"/>
        </w:rPr>
        <w:t>U veljači je objavljen javni poziv Općine Matulji u cilju poticanja razvoja poljoprivrede na svom području dodjelom potpore male vrijednosti u obliku bespovratnih novčanih sredstava za razvoj poljoprivredne proizvodnje iz Proračuna</w:t>
      </w:r>
      <w:r w:rsidRPr="008D061A">
        <w:rPr>
          <w:rFonts w:asciiTheme="minorHAnsi" w:hAnsiTheme="minorHAnsi" w:cstheme="minorHAnsi"/>
          <w:spacing w:val="40"/>
        </w:rPr>
        <w:t xml:space="preserve"> </w:t>
      </w:r>
      <w:r w:rsidRPr="008D061A">
        <w:rPr>
          <w:rFonts w:asciiTheme="minorHAnsi" w:hAnsiTheme="minorHAnsi" w:cstheme="minorHAnsi"/>
        </w:rPr>
        <w:t>Općine Matulji za 2025. godinu</w:t>
      </w:r>
      <w:r w:rsidRPr="008D061A">
        <w:rPr>
          <w:rFonts w:asciiTheme="minorHAnsi" w:hAnsiTheme="minorHAnsi" w:cstheme="minorHAnsi"/>
          <w:spacing w:val="40"/>
        </w:rPr>
        <w:t xml:space="preserve">. </w:t>
      </w:r>
      <w:r w:rsidRPr="008D061A">
        <w:rPr>
          <w:rFonts w:asciiTheme="minorHAnsi" w:hAnsiTheme="minorHAnsi" w:cstheme="minorHAnsi"/>
        </w:rPr>
        <w:t>Za navedeno je u Proračunu osigurano ukupno 16.000,00 EUR. Prijave se zaprimaju do iskorištenja sredstava, a najkasnije do 5.12.2025.</w:t>
      </w:r>
    </w:p>
    <w:p w14:paraId="4977FF52" w14:textId="77777777" w:rsidR="006738A0" w:rsidRPr="00085F22" w:rsidRDefault="006738A0" w:rsidP="006738A0">
      <w:pPr>
        <w:spacing w:after="10"/>
        <w:jc w:val="both"/>
        <w:rPr>
          <w:rFonts w:eastAsia="Calibri" w:cstheme="minorHAnsi"/>
          <w:lang w:val="hr-HR"/>
        </w:rPr>
      </w:pPr>
    </w:p>
    <w:p w14:paraId="04F2155D" w14:textId="1BD770E4" w:rsidR="0020741E" w:rsidRPr="007C1114" w:rsidRDefault="0020741E" w:rsidP="0020741E">
      <w:pPr>
        <w:ind w:left="709" w:right="18" w:hanging="1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proofErr w:type="spellStart"/>
      <w:r w:rsidRPr="007C1114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lastRenderedPageBreak/>
        <w:t>Potpore</w:t>
      </w:r>
      <w:proofErr w:type="spellEnd"/>
      <w:r w:rsidRPr="007C1114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t xml:space="preserve"> </w:t>
      </w:r>
      <w:proofErr w:type="spellStart"/>
      <w:r w:rsidRPr="007C1114">
        <w:rPr>
          <w:rFonts w:asciiTheme="minorHAnsi" w:hAnsiTheme="minorHAnsi" w:cstheme="minorHAnsi"/>
          <w:b/>
          <w:bCs/>
          <w:w w:val="110"/>
          <w:sz w:val="24"/>
          <w:szCs w:val="24"/>
          <w:u w:val="single"/>
        </w:rPr>
        <w:t>poduzetnicima</w:t>
      </w:r>
      <w:proofErr w:type="spellEnd"/>
    </w:p>
    <w:p w14:paraId="562A3247" w14:textId="77777777" w:rsidR="0020741E" w:rsidRPr="007C1114" w:rsidRDefault="0020741E" w:rsidP="0020741E">
      <w:pPr>
        <w:spacing w:after="10"/>
        <w:jc w:val="both"/>
        <w:rPr>
          <w:rFonts w:asciiTheme="minorHAnsi" w:eastAsia="Calibri" w:hAnsiTheme="minorHAnsi" w:cstheme="minorHAnsi"/>
          <w:sz w:val="22"/>
          <w:szCs w:val="22"/>
          <w:lang w:val="hr-HR"/>
        </w:rPr>
      </w:pPr>
    </w:p>
    <w:p w14:paraId="2BD7AF0D" w14:textId="007D7190" w:rsidR="0020741E" w:rsidRPr="007C1114" w:rsidRDefault="0020741E" w:rsidP="0020741E">
      <w:pPr>
        <w:pStyle w:val="Tijeloteksta"/>
        <w:numPr>
          <w:ilvl w:val="0"/>
          <w:numId w:val="16"/>
        </w:numPr>
        <w:spacing w:line="276" w:lineRule="auto"/>
        <w:ind w:left="709" w:right="123" w:hanging="283"/>
        <w:jc w:val="both"/>
        <w:rPr>
          <w:rFonts w:asciiTheme="minorHAnsi" w:eastAsiaTheme="majorEastAsia" w:hAnsiTheme="minorHAnsi" w:cstheme="minorHAnsi"/>
        </w:rPr>
      </w:pPr>
      <w:r w:rsidRPr="007C1114">
        <w:rPr>
          <w:rFonts w:asciiTheme="minorHAnsi" w:hAnsiTheme="minorHAnsi" w:cstheme="minorHAnsi"/>
        </w:rPr>
        <w:t xml:space="preserve">U veljači je objavljen javni poziv Općine Matulji </w:t>
      </w:r>
      <w:r w:rsidR="008D061A" w:rsidRPr="007C1114">
        <w:rPr>
          <w:rFonts w:asciiTheme="minorHAnsi" w:hAnsiTheme="minorHAnsi" w:cstheme="minorHAnsi"/>
        </w:rPr>
        <w:t>za dodjelu potpora za poticanje razvoja malog gospodarstva</w:t>
      </w:r>
      <w:r w:rsidRPr="007C1114">
        <w:rPr>
          <w:rFonts w:asciiTheme="minorHAnsi" w:hAnsiTheme="minorHAnsi" w:cstheme="minorHAnsi"/>
          <w:spacing w:val="40"/>
        </w:rPr>
        <w:t xml:space="preserve"> </w:t>
      </w:r>
      <w:r w:rsidRPr="007C1114">
        <w:rPr>
          <w:rFonts w:asciiTheme="minorHAnsi" w:hAnsiTheme="minorHAnsi" w:cstheme="minorHAnsi"/>
        </w:rPr>
        <w:t>Općine Matulji za 2025. godinu</w:t>
      </w:r>
      <w:r w:rsidRPr="007C1114">
        <w:rPr>
          <w:rFonts w:asciiTheme="minorHAnsi" w:hAnsiTheme="minorHAnsi" w:cstheme="minorHAnsi"/>
          <w:spacing w:val="40"/>
        </w:rPr>
        <w:t xml:space="preserve">. </w:t>
      </w:r>
      <w:r w:rsidRPr="007C1114">
        <w:rPr>
          <w:rFonts w:asciiTheme="minorHAnsi" w:hAnsiTheme="minorHAnsi" w:cstheme="minorHAnsi"/>
        </w:rPr>
        <w:t xml:space="preserve">Za navedeno je u Proračunu osigurano ukupno </w:t>
      </w:r>
      <w:r w:rsidR="008D061A" w:rsidRPr="007C1114">
        <w:rPr>
          <w:rFonts w:asciiTheme="minorHAnsi" w:hAnsiTheme="minorHAnsi" w:cstheme="minorHAnsi"/>
        </w:rPr>
        <w:t>105.000</w:t>
      </w:r>
      <w:r w:rsidRPr="007C1114">
        <w:rPr>
          <w:rFonts w:asciiTheme="minorHAnsi" w:hAnsiTheme="minorHAnsi" w:cstheme="minorHAnsi"/>
        </w:rPr>
        <w:t xml:space="preserve"> EUR. Prijave se zaprimaju do iskorištenja sredstava, a najkasnije do </w:t>
      </w:r>
      <w:r w:rsidR="008D061A" w:rsidRPr="007C1114">
        <w:rPr>
          <w:rFonts w:asciiTheme="minorHAnsi" w:hAnsiTheme="minorHAnsi" w:cstheme="minorHAnsi"/>
        </w:rPr>
        <w:t>30.11</w:t>
      </w:r>
      <w:r w:rsidRPr="007C1114">
        <w:rPr>
          <w:rFonts w:asciiTheme="minorHAnsi" w:hAnsiTheme="minorHAnsi" w:cstheme="minorHAnsi"/>
        </w:rPr>
        <w:t>.2025.</w:t>
      </w:r>
    </w:p>
    <w:p w14:paraId="183E3A5E" w14:textId="77777777" w:rsidR="0020741E" w:rsidRPr="007C1114" w:rsidRDefault="0020741E" w:rsidP="006738A0">
      <w:pPr>
        <w:spacing w:after="10"/>
        <w:ind w:left="709" w:hanging="1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val="hr-HR"/>
        </w:rPr>
      </w:pPr>
    </w:p>
    <w:p w14:paraId="2D327CFF" w14:textId="77777777" w:rsidR="0020741E" w:rsidRDefault="0020741E" w:rsidP="006738A0">
      <w:pPr>
        <w:spacing w:after="10"/>
        <w:ind w:left="709" w:hanging="1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val="hr-HR"/>
        </w:rPr>
      </w:pPr>
    </w:p>
    <w:p w14:paraId="1B8ACD13" w14:textId="2651DA5A" w:rsidR="006738A0" w:rsidRPr="004A438B" w:rsidRDefault="006738A0" w:rsidP="006738A0">
      <w:pPr>
        <w:spacing w:after="10"/>
        <w:ind w:left="709" w:hanging="1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val="hr-HR"/>
        </w:rPr>
      </w:pPr>
      <w:r w:rsidRPr="004A438B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val="hr-HR"/>
        </w:rPr>
        <w:t>Sufinanciranje rada udruga sredstvima općinskog proračuna (područje poljoprivreda i gospodarstvo, zaštita okoliša)</w:t>
      </w:r>
    </w:p>
    <w:p w14:paraId="36EA150A" w14:textId="77777777" w:rsidR="006738A0" w:rsidRPr="004A438B" w:rsidRDefault="006738A0" w:rsidP="006738A0">
      <w:pPr>
        <w:spacing w:after="10"/>
        <w:jc w:val="both"/>
        <w:rPr>
          <w:rFonts w:eastAsia="Calibri" w:cstheme="minorHAnsi"/>
          <w:lang w:val="hr-HR"/>
        </w:rPr>
      </w:pPr>
    </w:p>
    <w:p w14:paraId="4D35F0E1" w14:textId="77777777" w:rsidR="006738A0" w:rsidRPr="007C1114" w:rsidRDefault="006738A0" w:rsidP="006738A0">
      <w:pPr>
        <w:pStyle w:val="Odlomakpopisa"/>
        <w:numPr>
          <w:ilvl w:val="0"/>
          <w:numId w:val="16"/>
        </w:numPr>
        <w:spacing w:after="10"/>
        <w:ind w:left="709" w:hanging="283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7C1114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Proveden je javni poziv za financiranje programa / manifestacija / projekata koje provode udruge i druge organizacije civilnog društva sredstvima proračuna Općine Matulji za 2025. godinu. </w:t>
      </w:r>
    </w:p>
    <w:p w14:paraId="2966D62F" w14:textId="77777777" w:rsidR="006738A0" w:rsidRPr="007C1114" w:rsidRDefault="006738A0" w:rsidP="006738A0">
      <w:pPr>
        <w:spacing w:after="10"/>
        <w:ind w:left="709" w:firstLine="0"/>
        <w:jc w:val="both"/>
        <w:rPr>
          <w:rFonts w:asciiTheme="minorHAnsi" w:eastAsia="Calibri" w:hAnsiTheme="minorHAnsi" w:cstheme="minorHAnsi"/>
          <w:sz w:val="24"/>
          <w:szCs w:val="24"/>
          <w:lang w:val="hr-HR"/>
        </w:rPr>
      </w:pPr>
      <w:r w:rsidRPr="007C1114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Za područje zaštite okoliša, poljoprivrede i gospodarstva prijavilo se ukupno 8 udruga sa svojih 10 projektnih prijedloga. Na temelju prijavljenih prijedloga financiranja programa / manifestacija / projekata koje provode udruge </w:t>
      </w:r>
      <w:proofErr w:type="spellStart"/>
      <w:r w:rsidRPr="007C1114">
        <w:rPr>
          <w:rFonts w:asciiTheme="minorHAnsi" w:eastAsia="Calibri" w:hAnsiTheme="minorHAnsi" w:cstheme="minorHAnsi"/>
          <w:sz w:val="24"/>
          <w:szCs w:val="24"/>
          <w:lang w:val="hr-HR"/>
        </w:rPr>
        <w:t>proveedena</w:t>
      </w:r>
      <w:proofErr w:type="spellEnd"/>
      <w:r w:rsidRPr="007C1114">
        <w:rPr>
          <w:rFonts w:asciiTheme="minorHAnsi" w:eastAsia="Calibri" w:hAnsiTheme="minorHAnsi" w:cstheme="minorHAnsi"/>
          <w:sz w:val="24"/>
          <w:szCs w:val="24"/>
          <w:lang w:val="hr-HR"/>
        </w:rPr>
        <w:t xml:space="preserve"> je ocjena prijedloga i 16.6. donijeta odluka o financiranju te je u tijeku postupak sklapanja ugovora.</w:t>
      </w:r>
    </w:p>
    <w:p w14:paraId="693398DF" w14:textId="77777777" w:rsidR="006738A0" w:rsidRPr="00085F22" w:rsidRDefault="006738A0" w:rsidP="006738A0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Cs/>
          <w:sz w:val="22"/>
          <w:szCs w:val="22"/>
          <w:lang w:val="hr-HR"/>
        </w:rPr>
      </w:pPr>
    </w:p>
    <w:p w14:paraId="4F5D8996" w14:textId="77777777" w:rsidR="006738A0" w:rsidRPr="00085F22" w:rsidRDefault="006738A0" w:rsidP="006738A0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6A6C8FF4" w14:textId="77777777" w:rsidR="005B22EE" w:rsidRPr="00085F22" w:rsidRDefault="005B22EE" w:rsidP="000F5B46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EC2789C" w14:textId="77777777" w:rsidR="00B14399" w:rsidRPr="004A438B" w:rsidRDefault="00B14399" w:rsidP="00B14399">
      <w:pPr>
        <w:pStyle w:val="Odlomakpopis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Calibri" w:hAnsi="Calibri"/>
          <w:b/>
          <w:sz w:val="24"/>
          <w:szCs w:val="24"/>
          <w:lang w:val="hr-HR"/>
        </w:rPr>
      </w:pPr>
      <w:r w:rsidRPr="004A438B">
        <w:rPr>
          <w:rFonts w:ascii="Calibri" w:hAnsi="Calibri"/>
          <w:b/>
          <w:sz w:val="24"/>
          <w:szCs w:val="24"/>
          <w:lang w:val="hr-HR"/>
        </w:rPr>
        <w:t>5. PREDŠKOLSKI ODGOJ, ŠKOLSTVO, KULTURA, SPORT</w:t>
      </w:r>
    </w:p>
    <w:p w14:paraId="6599F307" w14:textId="77777777" w:rsidR="00B14399" w:rsidRPr="004A438B" w:rsidRDefault="00B14399" w:rsidP="00B14399">
      <w:pPr>
        <w:tabs>
          <w:tab w:val="left" w:pos="9072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</w:p>
    <w:p w14:paraId="5E0D4522" w14:textId="77777777" w:rsidR="00B14399" w:rsidRPr="004A438B" w:rsidRDefault="00B14399" w:rsidP="0020741E">
      <w:pPr>
        <w:tabs>
          <w:tab w:val="left" w:pos="9072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Programi na području </w:t>
      </w:r>
      <w:r w:rsidRPr="004A438B">
        <w:rPr>
          <w:rFonts w:asciiTheme="minorHAnsi" w:hAnsiTheme="minorHAnsi" w:cstheme="minorHAnsi"/>
          <w:b/>
          <w:bCs/>
          <w:iCs/>
          <w:sz w:val="24"/>
          <w:szCs w:val="24"/>
          <w:lang w:val="hr-HR"/>
        </w:rPr>
        <w:t>društvenih djelatnosti</w:t>
      </w:r>
      <w:r w:rsidRPr="004A438B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 odvijali su se utvrđenom dinamikom prateći potrebe korisnika, a realizirani su u okviru proračunskih sredstava za te namjene.</w:t>
      </w:r>
    </w:p>
    <w:p w14:paraId="3E221147" w14:textId="77777777" w:rsidR="00B14399" w:rsidRPr="004A438B" w:rsidRDefault="00B14399" w:rsidP="0020741E">
      <w:pPr>
        <w:tabs>
          <w:tab w:val="left" w:pos="9072"/>
        </w:tabs>
        <w:ind w:left="0" w:right="-2" w:firstLine="0"/>
        <w:jc w:val="both"/>
        <w:rPr>
          <w:rFonts w:asciiTheme="minorHAnsi" w:hAnsiTheme="minorHAnsi" w:cstheme="minorHAnsi"/>
          <w:i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Kod </w:t>
      </w:r>
      <w:r w:rsidRPr="004A438B">
        <w:rPr>
          <w:rFonts w:asciiTheme="minorHAnsi" w:hAnsiTheme="minorHAnsi" w:cstheme="minorHAnsi"/>
          <w:b/>
          <w:bCs/>
          <w:iCs/>
          <w:sz w:val="24"/>
          <w:szCs w:val="24"/>
          <w:lang w:val="hr-HR"/>
        </w:rPr>
        <w:t>predškolskog odgoja</w:t>
      </w:r>
      <w:r w:rsidRPr="004A438B">
        <w:rPr>
          <w:rFonts w:asciiTheme="minorHAnsi" w:hAnsiTheme="minorHAnsi" w:cstheme="minorHAnsi"/>
          <w:iCs/>
          <w:sz w:val="24"/>
          <w:szCs w:val="24"/>
          <w:lang w:val="hr-HR"/>
        </w:rPr>
        <w:t xml:space="preserve">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izvještajnom razdoblju sufinanciran je boravak 32 djece u vrtićima na području drugih JLS ili obrtima za čuvanje djece s registriranom djelatnošću dadilje. </w:t>
      </w:r>
    </w:p>
    <w:p w14:paraId="3BFDA829" w14:textId="77777777" w:rsidR="00B14399" w:rsidRPr="004A438B" w:rsidRDefault="00B14399" w:rsidP="0020741E">
      <w:pPr>
        <w:tabs>
          <w:tab w:val="left" w:pos="9072"/>
        </w:tabs>
        <w:ind w:left="0" w:right="-2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D28FECB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Vezano za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školstvo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Općina je nastavila sufinanciranje dodatnih programa u OŠ “Dr. Andrija Mohorovičić” Matulji - produženi boravak za 6 skupina – 168 učenika te u OŠ “Drago Gervais”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- produženi boravak za 1 skupinu – 25 učenika i rad psihologa.</w:t>
      </w:r>
    </w:p>
    <w:p w14:paraId="78C379AD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E1FCA12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Učenicima koji pohađaju OŠ “Dr. Andrija Mohorovičić” Matulji i OŠ “Drago Gervais”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u potpunosti su financirani troškovi prijevoza (100% cijene pokazne karte) i to za 152 učenika. </w:t>
      </w:r>
    </w:p>
    <w:p w14:paraId="249807DB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Program Pomoći u učenju - SOS učenje provodio se za sve učenike s područja Općine Matulji</w:t>
      </w:r>
    </w:p>
    <w:p w14:paraId="77722503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iz predmeta kemija, matematika, fizika i engleski jezik. Program je koristilo 63 učenika.</w:t>
      </w:r>
    </w:p>
    <w:p w14:paraId="7102D6BA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4F49A7B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Provodile su se i pripreme za maturu iz hrvatskog jezika i književnosti, engleskog jezika i</w:t>
      </w:r>
    </w:p>
    <w:p w14:paraId="06D70C5F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matematike za maturante s područja Općine. Program je koristilo 19 maturanata, a provodio</w:t>
      </w:r>
    </w:p>
    <w:p w14:paraId="03024805" w14:textId="77777777" w:rsidR="00B14399" w:rsidRPr="004A438B" w:rsidRDefault="00B14399" w:rsidP="0020741E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se od ožujka do kraja mjeseca lipnja.</w:t>
      </w:r>
    </w:p>
    <w:p w14:paraId="0991A17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2EB135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Temeljem Odluke o sufinanciranju programa </w:t>
      </w:r>
      <w:bookmarkStart w:id="5" w:name="_Hlk203639698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produženog boravka i cjelodnevne nastave </w:t>
      </w:r>
      <w:bookmarkEnd w:id="5"/>
      <w:r w:rsidRPr="004A438B">
        <w:rPr>
          <w:rFonts w:asciiTheme="minorHAnsi" w:hAnsiTheme="minorHAnsi" w:cstheme="minorHAnsi"/>
          <w:sz w:val="24"/>
          <w:szCs w:val="24"/>
          <w:lang w:val="hr-HR"/>
        </w:rPr>
        <w:t>u osnovnim školama za</w:t>
      </w:r>
      <w:r w:rsidRPr="004A438B">
        <w:rPr>
          <w:rFonts w:ascii="CIDFont+F2" w:eastAsiaTheme="minorHAnsi" w:hAnsi="CIDFont+F2" w:cs="CIDFont+F2"/>
          <w:sz w:val="22"/>
          <w:szCs w:val="22"/>
          <w:lang w:val="hr-HR"/>
        </w:rPr>
        <w:t xml:space="preserve">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učenike koji imaju prebivalište/stalni boravak na području Općine Matulji, a polaznici su osnovnih škola kojima je osnivač neko drugo tijelo javne vlasti sufinanciralo se nastavno osoblje u produženom boravku i cjelodnevnoj nastavu - 50% troška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lastRenderedPageBreak/>
        <w:t>nastavnog osoblja, a do maksimalnog iznosa od 60 EUR mjesečno po učeniku. Navedeno pravo koristilo je 10 polaznika/učenika produženog boravka/cjelodnevne nastave.</w:t>
      </w:r>
    </w:p>
    <w:p w14:paraId="7F50DBC9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C0CA903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Učenicima srednjih škola sufinancirani su troškovi prijevoza (visina sufinanciranja - 73% cijene mjesečne pokazne karte dok preostali iznos sufinancira Ministarstvo znanosti, obrazovanja i mladih). Za školsku godinu 2024./2025.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dodjeljene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su stipendije za ukupno 72 učenika, a pojedinačni iznos stipendije je 100 EUR mjesečno.  </w:t>
      </w:r>
    </w:p>
    <w:p w14:paraId="6CBCCB67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21D41D2A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visokom obrazovanju, sukladno osiguranim sredstvima, sufinanciran je trošak prijevoza studentima (visina sufinanciranja - 73% cijene mjesečne studentske pokazne karte obzirom da 27% sufinancira Ministarstvo putem Sveučilišta u Rijeci). Za akademsku godinu 2024./2025.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dodjeljene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su stipendije za ukupno 54 studenta, a pojedinačni iznos stipendije  je 140 EUR mjesečno.  </w:t>
      </w:r>
    </w:p>
    <w:p w14:paraId="616F99B7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168E9EF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Temeljem prijave na Javni natječaj za dodjelu sredstava za financiranje programa, projekata i manifestacija u 2025. godini koje provode udruge i druge organizacije civilnog društva, sufinancirani su programi udruga koji su usmjereni na područje obrazovanja: Udruga za sport, rekreaciju i edukaciju - Igre mladih, Planinarsko društvo "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Lisina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" Matulji, Udruga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Žmergo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Hrvatski centar za potresno inženjerstvo - Interventna služba,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Foliot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-Centar za djecu i mlade Matulj.</w:t>
      </w:r>
    </w:p>
    <w:p w14:paraId="00E3313F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26E4F2F0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Uz financijsku podršku Općine Matulji proveden je program „Prvi koraci u prometu“ u organizaciji Doma mladih Rijeka za učenike prvih razreda OŠ „Dr. Andrija Mohorovičić“ Matulji,  PŠ Rukavac i PŠ Jušići, ukupno 78 učenika te OŠ „Drago Gervais“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ukupno 26 učenika. U OŠ „dr. Andrija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Mhorovićić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“ Matulji održana je manifestacija „Primorski šušur“ u organizaciji Zajednice tehničke kulture Primorsko-goranske županije uz financijsku podršku Općine Matulji. Održan je bogat i raznovrstan program, niz edukativnih i zanimljivih radionica iz projekta Mobilne škole tehničkih aktivnosti. Učenici su imali priliku sudjelovati u radionicama aviomodelarstva, kreativnog izražavanja, programiranja za najmlađe, upravljanja dronovima, raketnog modeliranja, umjetne inteligencije,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brodomaketarstva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astronomije. Poseban gost manifestacije je poznati meteorolog Zoran Vakula koji je izveo svoj popularni edukativni program pod nazivom „Vakula je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reko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“, a u kojem na zanimljiv način približava meteorološke pojave djeci i mladima.</w:t>
      </w:r>
    </w:p>
    <w:p w14:paraId="3848ABBE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6F17319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naselju Lipa dana 28. svibnja 2025., svečano je otvoreno novo dječje igralište u sklopu lokacije Dječjeg vrtića Matulji, područni vrtić Rupa-Lipa. Time su uspješno privedeni kraju radovi na rekonstrukciji i opremanju igrališta, čija ukupna vrijednost iznosi 83.020,18 eura. </w:t>
      </w:r>
    </w:p>
    <w:p w14:paraId="07D96ACA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Projekt je sufinanciran u iznosu od 48.283,81 eura iz Europskog poljoprivrednog fonda za ruralni razvoj u okviru Programa ruralnog razvoja Republike Hrvatske, kroz mjeru 7.4.1. »Ulaganja u pokretanje, poboljšanje ili proširenje lokalnih temeljnih usluga za ruralno stanovništvo, uključujući slobodno vrijeme i kulturne aktivnosti te povezanu infrastrukturu« koji se provodi putem lokalnih razvojnih strategija (LRS) odabranih LAG-ova unutar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podmjere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19.2. »Provedba operacija unutar CLLD strategije (referentan oznaka: M19.2.1 – 2019/01). Tijekom realizacije projekta izvedeni su radovi na postavljanju i montaži novih dječjih igrala, klupica i zaštitne ograde, stvarajući sigurno, moderno i poticajno okruženje za najmlađe članove zajednice. Na igralištu površine 500 m2 postavljena je nova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antistresna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podloga na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lastRenderedPageBreak/>
        <w:t xml:space="preserve">mjestima gdje su montirana nova dječja igrala i obnovljena je stara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šterna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koja se nalazi unutar igrališta.</w:t>
      </w:r>
      <w:r w:rsidRPr="004A438B">
        <w:rPr>
          <w:lang w:val="hr-HR"/>
        </w:rPr>
        <w:t xml:space="preserve"> </w:t>
      </w:r>
    </w:p>
    <w:p w14:paraId="3AE27FA8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E481352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S područja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kulture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sufinanciran je redovan rad Knjižnice V.C. Emin Opatija – Ogranak Matulji te muzejska djelatnost, program „Prepoznavanje odsustva“ i revizija popisa žrtava Lipanjskog stradanja povodom obilježavanja 80.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objetnice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oslobođenja u 2. svjetskom ratu Memorijalnog centra Lipa pamti. Također, sufinancirana je i usluga županijskog bibliobusa Gradske knjižnice Rijeka koji je obilazio dva puta mjesečno udaljenija naselja Općine Matulji (Veli i Mali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Brgud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Zvoneća, Vele Mune,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Žejane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Rukavac,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Brdce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Pasjak,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Šapjane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, Lipa i Rupa).</w:t>
      </w:r>
    </w:p>
    <w:p w14:paraId="4E19E89C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2FD8EE0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Temeljem prijave na Javni poziv za financiranje javnih potreba u kulturu 2025. godini u navedenom izvještajnom razdoblju sufinancirani su programi Međunarodni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Triennale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suvremene sakralne umjetnosti 2025-Agia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Napa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Cipar, Apstraktne priče moga zavičaja, Jazz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va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Bregeh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Jazz na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njivah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Svečani koncert u HNK Ivana pl. Zajca u Rijeci povodom proslave 10.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objetnice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Zvjezdan Ružić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Sexteta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Snimanje, mix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masteing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albuma "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Shadow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od 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Distant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Dream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" (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Pianotron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-Zvjezdan Ružić) te programi sljedećih udruga odnosno korisnika: Likovna udruga Matulji, Udruga čakavski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senjali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Udruga umirovljenika i starijih osoba Općine Matulji, Udruga Domaća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užanca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, Udruga inovatora u području intelektualnog vlasništva „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Interinova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“, Udruga mladih Veli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Brgud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Rodoslovni centar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Kastavštine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Liburnije,</w:t>
      </w:r>
      <w:r w:rsidRPr="004A438B">
        <w:rPr>
          <w:lang w:val="hr-HR"/>
        </w:rPr>
        <w:t xml:space="preserve">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Puhački orkestar Lovran, KUD Učka Matulji, Udruga Klapa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Skalin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,</w:t>
      </w:r>
      <w:r w:rsidRPr="004A438B">
        <w:rPr>
          <w:lang w:val="hr-HR"/>
        </w:rPr>
        <w:t xml:space="preserve">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Music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Kitchen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Records d.o.o., Udruga Domoljub 1909.,</w:t>
      </w:r>
      <w:r w:rsidRPr="004A438B">
        <w:rPr>
          <w:lang w:val="hr-HR"/>
        </w:rPr>
        <w:t xml:space="preserve">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KUD Danica,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Foliot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-Centar za djecu i mlade Matulji. </w:t>
      </w:r>
    </w:p>
    <w:p w14:paraId="645EF7EC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2A59FCB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Također, na osnovu pristigli prijava na Javni poziv za financiranje javnih potreba u kulturi u 2025. godini sufinancirani su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tradicionani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pohodi zvončarskih grupa, aktivnosti karnevalskih udruga, kao i manifestacije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Antonja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na Zvonećoj, Prva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pusna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zvona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Žejane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Odpiranje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pusta na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Munah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Mića zvončarska smotra pul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Matuj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 te Dječja reduta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pusni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tanci. Za vrijeme karnevala održana je 28. Zvončarska smotra, financiran je prijevoz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Brežanskih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zvončara u Ptuj te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Frlanskih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zvončara u Đakovo, a početak pusta prigodnim programom obilježen je i u Matuljima predajom ključa Općine Matulji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Pusnom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odboru Matulji.</w:t>
      </w:r>
    </w:p>
    <w:p w14:paraId="593FD19D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0596089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Nakon četverogodišnje stanke Dječji vrtić Matulji uz financijsku podršku Općine Matulji ponovo je organizirao Mići domaći festival. Ovo je sedmo izdanje festivala koji njeguje čakavsku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besedu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glazbu i tradicijsku kulturu našeg kraja održano je 07.05.2025. godine u Školskoj-sportskoj dvorani. Festival je okupio djecu iz Matulja, Rukavca, Jušića,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Brguda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Muna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Rupe-Lipe. Na ovogodišnjem festivalu sudjelovala su djeca iz vrtića iz Kastva, Opatije, Krka, Delnica i Krapinskih Toplica.</w:t>
      </w:r>
    </w:p>
    <w:p w14:paraId="7FD91BD7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470E1086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U suradnji s Turističkom zajednicom Općine Matulji u lipnju su održani programi u sklopu „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Matuljskih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ljetnih večeri“.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Žejanama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Ružićima i Velom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brgudu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održani su koncerti „Tri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šterne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“ KUD-a. Održana je priredba OŠ dr. Andrija Mohorovičić „Mi smo škola naj, naj, naj…“, koncert učenika glazbenog odjela pri OŠ M. Brozović Kastav koji pohađaju OŠ dr. Andrija Mohorovičić i OŠ Drago Gervais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.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Škrapnoj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je održan festival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starinskega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kanta,sopnjadi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tanca, govora i kuhinji „Bilo (j)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vavek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veselo“.</w:t>
      </w:r>
    </w:p>
    <w:p w14:paraId="019CD1DB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82B649E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Amfiteatru i Društvenom domu Hangar održan je dana 10.05.2025. godine 19. susret umirovljenika Primorsko – goranske županije. Organizator susreta je Matica umirovljenika PGŽ, suorganizator i domaćin susreta su Udruga umirovljenika i starijih osoba Općine Matulji 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lastRenderedPageBreak/>
        <w:t xml:space="preserve">i Općina Matulji, a pokrovitelj susreta je Primorsko-goranska županija. Susretu su prisustvovale udruge umirovljenika iz Primorsko-goranske županije sa preko 400 sudionika, koji su se natjecali u raznim sportovima, kao što su boćanje, pikado, nabacivanje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kolutova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viseća kugla.</w:t>
      </w:r>
    </w:p>
    <w:p w14:paraId="33C00C18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699CBC20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Program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sporta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realiziran je zajedno sa Zajednicom sportskih udruga putem koje se, temeljem provedenog javnog natječaja, financira rad 17 sportskih udruga te djelatnosti zajednice. Također, sufinancirano je i provođenje aktivnosti školskog sportskog kluba OŠ „Dr. Andrija Mohorovičić“ Matulji.</w:t>
      </w:r>
    </w:p>
    <w:p w14:paraId="3CE9F570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6798D0C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Općina Matulji sufinancirala je 12. Memorijalnu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biciklijadu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u spomen na Dejana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Ljubasa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Dalibora Kalčića koja se je održala na uskrsni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ponedeljak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21.04.2025. godine. </w:t>
      </w:r>
    </w:p>
    <w:p w14:paraId="3024EA84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34585D3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Sredstva proračuna utrošena su za osiguranje prostornih uvjeta troškove energije za školsku sportsku dvoranu i amfiteatar, usluge tekućeg i investicijskog održavanja dvorane i komunalne usluge te za tekuće održavanje nogometnog igrališta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Munama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temeljem Ugovora o financijskoj potpori.</w:t>
      </w:r>
    </w:p>
    <w:p w14:paraId="6D2BA825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EDE91FF" w14:textId="6D6B80A4" w:rsidR="00B14399" w:rsidRPr="004A438B" w:rsidRDefault="00B14399" w:rsidP="00B1439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hr-HR"/>
        </w:rPr>
      </w:pPr>
      <w:r w:rsidRPr="004A438B">
        <w:rPr>
          <w:rFonts w:ascii="Calibri" w:hAnsi="Calibri" w:cs="Kartika"/>
          <w:b/>
          <w:sz w:val="24"/>
          <w:szCs w:val="24"/>
          <w:lang w:val="hr-HR"/>
        </w:rPr>
        <w:t>6. SOCIJALNA SKRB</w:t>
      </w:r>
      <w:r w:rsidR="003916A1">
        <w:rPr>
          <w:rFonts w:ascii="Calibri" w:hAnsi="Calibri" w:cs="Kartika"/>
          <w:b/>
          <w:sz w:val="24"/>
          <w:szCs w:val="24"/>
          <w:lang w:val="hr-HR"/>
        </w:rPr>
        <w:t xml:space="preserve"> I </w:t>
      </w:r>
      <w:r w:rsidRPr="004A438B">
        <w:rPr>
          <w:rFonts w:ascii="Calibri" w:hAnsi="Calibri" w:cs="Kartika"/>
          <w:b/>
          <w:sz w:val="24"/>
          <w:szCs w:val="24"/>
          <w:lang w:val="hr-HR"/>
        </w:rPr>
        <w:t xml:space="preserve"> ZDRAVSTVENA ZAŠTITA</w:t>
      </w:r>
    </w:p>
    <w:p w14:paraId="7B93B588" w14:textId="77777777" w:rsidR="00B14399" w:rsidRPr="004A438B" w:rsidRDefault="00B14399" w:rsidP="00B14399">
      <w:pPr>
        <w:tabs>
          <w:tab w:val="left" w:pos="8789"/>
        </w:tabs>
        <w:ind w:right="310"/>
        <w:jc w:val="both"/>
        <w:rPr>
          <w:rFonts w:asciiTheme="minorHAnsi" w:hAnsiTheme="minorHAnsi" w:cstheme="minorHAnsi"/>
          <w:b/>
          <w:bCs/>
          <w:iCs/>
          <w:sz w:val="24"/>
          <w:szCs w:val="24"/>
          <w:lang w:val="hr-HR"/>
        </w:rPr>
      </w:pPr>
    </w:p>
    <w:p w14:paraId="6CA810B3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Programom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socijalne skrbi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sufinanciran je rad Gradskog društva Crvenog križa Opatija sukladno Zakonu o Hrvatskom Crvenom križu. U izvještajnom razdoblju putem Crvenog križa Opatija održane su dvije akcije darivanja krvi.  U Program Pomoći u kući koji provodi GDCK Opatija bilo je uključeno 6 starijih, bolesnih i nemoćnih osoba s područja Općine Matulji kojima je pružena potrebna pomoć u svakodnevnim aktivnostima njege i skrbi.</w:t>
      </w:r>
    </w:p>
    <w:p w14:paraId="06958B42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20C099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program Pomoć u kući koji se financira u okviru projekta „Zaželi“ – „Zajedno u pomoći potrebitima“ uključeno je 55 starijih, bolesnih i nemoćnih osoba s područja Općine Matulji  kojima se pruža potrebna pomoć u svakodnevnim aktivnostima njege i skrbi od strane 6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gerontodomaćica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.</w:t>
      </w:r>
    </w:p>
    <w:p w14:paraId="12D7C80F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B22ACC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Temeljem Odluke o socijalnoj skrbi korisnicima su dodjeljivane naknade za troškove stanovanja za 15 korisnika, 35 jednokratnih pomoći u novcu ili naravi, topli obrok za 1 korisnika,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uskrsnice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u iznosu od 80 EUR za 444  umirovljenika sa mirovinom manjom od 480 EUR i osoba starijih od 65 godina bez mirovine. Financiran je vrtić za 8 korisnika, produženi boravak za 1 korisnika, javni prijevoz za osobe s invaliditetom, dobrovoljne darivatelje krvi, umirovljenike 65+, korisnike prava koji ispunjavaju posebne uvjete te za djecu osnovne škole, srednje škole i studente čije obitelji ispunjavaju uvjete iz Odluke, financirao se prijevoz djece i mladih s teškoćama u razvoju do obrazovnih ustanova (7 korisnika prijevoza) i prehranu (6 korisnika prehrane) u ustanovi Centar za odgoj i obrazovanje Rijeka. Novčanu pomoć za ogrjev u visini 160 EUR ostvarilo je 48 korisnika – osoba s invaliditetom, djeca s teškoćama u razvoju i majka poginulog branitelja, 2 korisnika temeljem uvjeta prihoda, 15 korisnika zajamčene minimalne naknade.</w:t>
      </w:r>
    </w:p>
    <w:p w14:paraId="7C4A68FD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4DAA9BEF" w14:textId="77777777" w:rsidR="00B14399" w:rsidRPr="004A438B" w:rsidRDefault="00B14399" w:rsidP="00B14399">
      <w:pPr>
        <w:ind w:left="0" w:firstLine="0"/>
        <w:jc w:val="both"/>
        <w:rPr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U izvještajnom razdoblju dodijeljene su ukupno 37 pomoći za novorođeno dijete, od toga 18 za prvo dijete, 12 za drugo dijete te 7 za treće dijete.</w:t>
      </w:r>
    </w:p>
    <w:p w14:paraId="252CFA90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49953EE1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lastRenderedPageBreak/>
        <w:t>Tijekom izvještajnog razdoblja sufinancirane su aktivnosti i program rada Udruge umirovljenika i starijih osoba Općine Matulji.</w:t>
      </w:r>
    </w:p>
    <w:p w14:paraId="7D9A0C09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9CCAE5B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Kroz Program </w:t>
      </w:r>
      <w:r w:rsidRPr="004A438B">
        <w:rPr>
          <w:rFonts w:asciiTheme="minorHAnsi" w:hAnsiTheme="minorHAnsi" w:cstheme="minorHAnsi"/>
          <w:b/>
          <w:bCs/>
          <w:sz w:val="24"/>
          <w:szCs w:val="24"/>
          <w:lang w:val="hr-HR"/>
        </w:rPr>
        <w:t>Zaštita, očuvanje i unapređenje zdravlja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u suradnji s udrugom za promicanje zdravlja “Kastav 55+” provedeno je održavanje vježbi za prevenciju osteoporoze za žene. Vježbe su se održavale na 4 lokacije u Općini Matulji: u Matuljima, Jušićima,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Permanima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Rupi, a u preventivni program bilo je uključeno oko 80-ak korisnica. </w:t>
      </w:r>
    </w:p>
    <w:p w14:paraId="5C49A0EA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FAF1245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suradnji s  Domom zdravlja PGŽ provodili su se sljedeći programi: posebno dežurstvo kroz rad ordinacije opće/obiteljske medicine, ordinacije predškolske zdravstvene zaštite te ordinacije dentalne zdravstvene zaštite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Cambierievoj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ulici u Rijeci, program palijativne zdravstvene zaštite, program tečaja za trudnice te grupa za potporu dojenju. U izvještajnom razdoblju proveo se jedan tečaj za trudnice s područja Općine Matulji, te susreti grupe za potporu dojenju.</w:t>
      </w:r>
    </w:p>
    <w:p w14:paraId="4A5C8BB3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B68396D" w14:textId="37B324EA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U izvještajnom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razdbolju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provedena je radionica „Samo zdravo“ za učitelje i odgajatelje (OŠ Drago Gervais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i Dječji vrtić Matulji) u organizaciji udruge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Gaia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Nova. Proveden je preventivni zdravstveni program „Zdrava djeca – zdravi zubi“ u suradnji sa mr.sc. Dariom Simčić, dr.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med.dent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. Program je obuhvatio edukaciju djece u vrtiću, posjet vrtićkih grupa ordinaciji dentalne medicine, radionicu pranja zuba u vrtiću i ordinaciji dentalne medicine, pregled usne šupljine svakom djetetu te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izdavnje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potvrde o stanju zuba i usne šupljine roditelju. U suradnji s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Nastavnim zavodom za javno zdravstvo PGŽ proveden je program „Ranog otkrivanja melanoma“. Temeljem istog pregledane su ukupno 134 osobe. U proteklom periodu započeli su i preventivni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zdrastveni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programi, provode su u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Poliklinic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Kantrida - ultrazvuk abdomena, štitnjače, dojke, prostate i lokomotornog sustava, u Ordinacijama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Salamon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– ginekološki pregled te u Specijalnoj bolnici Medico gdje je moguće obaviti magnetnu rezonancu koja se sufinancira u iznosu od 200 </w:t>
      </w:r>
      <w:r w:rsidR="00475352">
        <w:rPr>
          <w:rFonts w:asciiTheme="minorHAnsi" w:hAnsiTheme="minorHAnsi" w:cstheme="minorHAnsi"/>
          <w:sz w:val="24"/>
          <w:szCs w:val="24"/>
          <w:lang w:val="hr-HR"/>
        </w:rPr>
        <w:t>EUR</w:t>
      </w: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. U travnju 2025. godine u vijećnici Općine Matulji održano je predavanje „Kako najefikasnije usporiti proces starenja“ od strane dr. Ive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Belana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. </w:t>
      </w:r>
    </w:p>
    <w:p w14:paraId="486FFDE9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B6CC264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Kroz aktivnost Savjetovališta za djecu, mlade i obitelj sufinanciran je rad psihološkog savjetovališta koje je obuhvatilo ukupno 20 korisnika putem individualnih savjetovanja ili obiteljskih terapija. U neposredan rad sa socijalnim pedagogom uključeni su učenici iz OŠ „dr. Andrija Mohorovičić“ Matulji i OŠ „Drago Gervais“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, te je u program u prvom polugodištu školske godine 2024./2025. bilo obuhvaćeno 30 korisnika dok je u drugom polugodištu bilo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uključno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18 korisnika. Pomoć logopeda koristilo je 70 učenika iz OŠ Matulji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Brešca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.</w:t>
      </w:r>
    </w:p>
    <w:p w14:paraId="666A3BA3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147EB6BB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Nastavljen je program besplatnog prijevoza za onkološke pacijente te su sredstva osigurana temeljem Javnog poziva za sufinanciranje programa prijevoza onkoloških pacijenata na terapiju iz JLS s područja PGŽ u 2025. godini koji je bio raspisan od strane Primorsko-goranske županije, Upravnog odjela za zdravstvo. U proteklom periodu izvršene su 136 usluga prijevoza onkoloških pacijenata u KBC Rijeka.  </w:t>
      </w:r>
    </w:p>
    <w:p w14:paraId="5C34E798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4A58CE1" w14:textId="77777777" w:rsidR="00B14399" w:rsidRPr="00F92807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Temeljem Zakona o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pogrebničkoj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djelatnosti financiran je prijevoz pokojnika.</w:t>
      </w:r>
      <w:r w:rsidRPr="00F9280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</w:p>
    <w:p w14:paraId="13F69CE3" w14:textId="77777777" w:rsidR="000F2149" w:rsidRPr="00F92807" w:rsidRDefault="000F2149" w:rsidP="000F2149">
      <w:pPr>
        <w:ind w:right="18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426C217A" w14:textId="77777777" w:rsidR="00856160" w:rsidRPr="00F92807" w:rsidRDefault="00856160" w:rsidP="00856160">
      <w:pPr>
        <w:pStyle w:val="Obinitekst"/>
        <w:rPr>
          <w:rFonts w:asciiTheme="minorHAnsi" w:hAnsiTheme="minorHAnsi" w:cstheme="minorHAnsi"/>
        </w:rPr>
      </w:pPr>
    </w:p>
    <w:p w14:paraId="494D0DA0" w14:textId="77777777" w:rsidR="00856160" w:rsidRPr="00085F22" w:rsidRDefault="00856160" w:rsidP="00856160">
      <w:pPr>
        <w:tabs>
          <w:tab w:val="left" w:pos="8789"/>
        </w:tabs>
        <w:ind w:right="-2"/>
        <w:jc w:val="both"/>
        <w:rPr>
          <w:rFonts w:asciiTheme="minorHAnsi" w:hAnsiTheme="minorHAnsi" w:cstheme="minorHAnsi"/>
          <w:iCs/>
          <w:sz w:val="22"/>
          <w:szCs w:val="22"/>
          <w:lang w:val="hr-HR"/>
        </w:rPr>
      </w:pPr>
    </w:p>
    <w:p w14:paraId="03BE19AD" w14:textId="77777777" w:rsidR="005D7BF5" w:rsidRPr="00085F22" w:rsidRDefault="005D7BF5" w:rsidP="00C45E0B">
      <w:pPr>
        <w:suppressAutoHyphens/>
        <w:jc w:val="both"/>
        <w:rPr>
          <w:rFonts w:asciiTheme="minorHAnsi" w:eastAsia="SimSun" w:hAnsiTheme="minorHAnsi" w:cstheme="minorHAnsi"/>
          <w:kern w:val="1"/>
          <w:sz w:val="22"/>
          <w:szCs w:val="22"/>
          <w:lang w:val="hr-HR" w:eastAsia="zh-CN"/>
        </w:rPr>
      </w:pPr>
    </w:p>
    <w:p w14:paraId="61E8168B" w14:textId="3B386776" w:rsidR="00823A67" w:rsidRPr="00085F22" w:rsidRDefault="00311A48" w:rsidP="00823A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Kartika"/>
          <w:b/>
          <w:sz w:val="24"/>
          <w:szCs w:val="24"/>
          <w:lang w:val="it-IT"/>
        </w:rPr>
      </w:pPr>
      <w:r w:rsidRPr="00085F22">
        <w:rPr>
          <w:rFonts w:ascii="Calibri" w:hAnsi="Calibri" w:cs="Kartika"/>
          <w:b/>
          <w:sz w:val="24"/>
          <w:szCs w:val="24"/>
          <w:lang w:val="it-IT"/>
        </w:rPr>
        <w:t>7</w:t>
      </w:r>
      <w:r w:rsidR="00823A67" w:rsidRPr="00085F22">
        <w:rPr>
          <w:rFonts w:ascii="Calibri" w:hAnsi="Calibri" w:cs="Kartika"/>
          <w:b/>
          <w:sz w:val="24"/>
          <w:szCs w:val="24"/>
          <w:lang w:val="it-IT"/>
        </w:rPr>
        <w:t>. OSTALE INFORMACIJE O RADU OPĆINSKOG NAČELNIKA</w:t>
      </w:r>
      <w:r w:rsidR="003916A1" w:rsidRPr="00085F22">
        <w:rPr>
          <w:rFonts w:ascii="Calibri" w:hAnsi="Calibri" w:cs="Kartika"/>
          <w:b/>
          <w:sz w:val="24"/>
          <w:szCs w:val="24"/>
          <w:lang w:val="it-IT"/>
        </w:rPr>
        <w:t>/CE</w:t>
      </w:r>
      <w:r w:rsidR="00823A67" w:rsidRPr="00085F22">
        <w:rPr>
          <w:rFonts w:ascii="Calibri" w:hAnsi="Calibri" w:cs="Kartika"/>
          <w:b/>
          <w:sz w:val="24"/>
          <w:szCs w:val="24"/>
          <w:lang w:val="it-IT"/>
        </w:rPr>
        <w:t xml:space="preserve"> I STRUČNIH SLUŽBI</w:t>
      </w:r>
    </w:p>
    <w:p w14:paraId="22C1CFB5" w14:textId="77777777" w:rsidR="00823A67" w:rsidRPr="00085F22" w:rsidRDefault="00823A67" w:rsidP="00557F52">
      <w:pPr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698C066F" w14:textId="77777777" w:rsidR="006A310C" w:rsidRPr="00140453" w:rsidRDefault="006A310C" w:rsidP="006A310C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hr-HR"/>
        </w:rPr>
      </w:pPr>
      <w:r w:rsidRPr="00140453">
        <w:rPr>
          <w:rFonts w:asciiTheme="minorHAnsi" w:hAnsiTheme="minorHAnsi" w:cstheme="minorHAnsi"/>
          <w:b/>
          <w:bCs/>
          <w:sz w:val="24"/>
          <w:szCs w:val="24"/>
          <w:lang w:val="hr-HR"/>
        </w:rPr>
        <w:t>Financije</w:t>
      </w:r>
    </w:p>
    <w:p w14:paraId="223C327A" w14:textId="77777777" w:rsidR="005D7BF5" w:rsidRPr="00085F22" w:rsidRDefault="005D7BF5" w:rsidP="00140453">
      <w:pPr>
        <w:ind w:left="0" w:firstLine="0"/>
        <w:jc w:val="both"/>
        <w:rPr>
          <w:rFonts w:asciiTheme="minorHAnsi" w:hAnsiTheme="minorHAnsi" w:cstheme="minorHAnsi"/>
          <w:iCs/>
          <w:sz w:val="24"/>
          <w:szCs w:val="24"/>
          <w:lang w:val="it-IT"/>
        </w:rPr>
      </w:pPr>
    </w:p>
    <w:p w14:paraId="6046745B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U računovodstveno-financijskom poslovanju tijekom izvještajnog razdoblja izvršavane su sve</w:t>
      </w:r>
    </w:p>
    <w:p w14:paraId="6AD406AC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redovne aktivnosti i poslovi. Tako su sastavljeni i podneseni Ministarstvu financija godišnji</w:t>
      </w:r>
    </w:p>
    <w:p w14:paraId="65F0B9E2" w14:textId="67A3FF8D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financijski izvještaji proračuna i proračunskih korisnika za 2024. godinu te konsolidirani</w:t>
      </w:r>
    </w:p>
    <w:p w14:paraId="43DAC8E9" w14:textId="7119A1AD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godišnji financijski izvještaji proračuna i proračunskih korisnika za 202</w:t>
      </w:r>
      <w:r w:rsidR="00475352" w:rsidRPr="00085F22">
        <w:rPr>
          <w:rFonts w:asciiTheme="minorHAnsi" w:hAnsiTheme="minorHAnsi" w:cstheme="minorHAnsi"/>
          <w:sz w:val="24"/>
          <w:szCs w:val="24"/>
          <w:lang w:val="it-IT"/>
        </w:rPr>
        <w:t>4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. godinu. </w:t>
      </w:r>
    </w:p>
    <w:p w14:paraId="423C4CAE" w14:textId="77777777" w:rsidR="00140453" w:rsidRPr="00085F22" w:rsidRDefault="00140453" w:rsidP="00140453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ADEA96A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Prema zakonskim i podzakonskim propisima provedeno je testiranje te ispunjen Upitnik o</w:t>
      </w:r>
    </w:p>
    <w:p w14:paraId="4DD5FFBB" w14:textId="09B0298C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fiskalnoj odgovornosti za 2024. godinu temeljem kojeg je dana Izjava o fiskalnoj odgovornosti</w:t>
      </w:r>
    </w:p>
    <w:p w14:paraId="1E5676D8" w14:textId="3723B763" w:rsidR="00140453" w:rsidRPr="00085F22" w:rsidRDefault="00140453" w:rsidP="00140453">
      <w:pPr>
        <w:jc w:val="both"/>
        <w:rPr>
          <w:rFonts w:asciiTheme="minorHAnsi" w:hAnsiTheme="minorHAnsi" w:cstheme="minorHAnsi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za 2024. godinu.</w:t>
      </w:r>
      <w:r w:rsidRPr="00085F22">
        <w:rPr>
          <w:rFonts w:asciiTheme="minorHAnsi" w:hAnsiTheme="minorHAnsi" w:cstheme="minorHAnsi"/>
          <w:lang w:val="it-IT"/>
        </w:rPr>
        <w:t xml:space="preserve"> </w:t>
      </w:r>
    </w:p>
    <w:p w14:paraId="761A08D1" w14:textId="77777777" w:rsidR="00140453" w:rsidRPr="00085F22" w:rsidRDefault="00140453" w:rsidP="00140453">
      <w:pPr>
        <w:jc w:val="both"/>
        <w:rPr>
          <w:rFonts w:asciiTheme="minorHAnsi" w:hAnsiTheme="minorHAnsi" w:cstheme="minorHAnsi"/>
          <w:lang w:val="it-IT"/>
        </w:rPr>
      </w:pPr>
    </w:p>
    <w:p w14:paraId="41B2660C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U ovom razdoblju Ministarstvu financija podneseni su financijski izvještaji proračuna i</w:t>
      </w:r>
    </w:p>
    <w:p w14:paraId="334DF521" w14:textId="43AA4360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proračunskih korisnika za razdoblje od 1. siječnja do 31. ožujka 2025. godine.</w:t>
      </w:r>
    </w:p>
    <w:p w14:paraId="6BD60F8B" w14:textId="77777777" w:rsidR="00140453" w:rsidRPr="00085F22" w:rsidRDefault="00140453" w:rsidP="00140453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0AEC4ED" w14:textId="79C514DD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Također, redovn</w:t>
      </w:r>
      <w:r w:rsidR="0066140D" w:rsidRPr="00085F22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085F22">
        <w:rPr>
          <w:rFonts w:asciiTheme="minorHAnsi" w:hAnsiTheme="minorHAnsi" w:cstheme="minorHAnsi"/>
          <w:sz w:val="24"/>
          <w:szCs w:val="24"/>
          <w:lang w:val="it-IT"/>
        </w:rPr>
        <w:t xml:space="preserve"> se obavljaju svi poslovi vezano uz računovodstveno-financijsko poslovanje</w:t>
      </w:r>
    </w:p>
    <w:p w14:paraId="0EEBDBA0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– provođenje knjiženja poslovnih promjena, likvidiranje primljenih računa, plaćanje računa,</w:t>
      </w:r>
    </w:p>
    <w:p w14:paraId="344EFD9D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naloga i ostalih obveza, obračun i isplata placa i drugih naknada, isplata stipendija i naknada</w:t>
      </w:r>
    </w:p>
    <w:p w14:paraId="72B249C0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građanima, otplate kredita, nabave roba i usluga, vođenje obveznih poslovnih knjiga, mjesečni</w:t>
      </w:r>
    </w:p>
    <w:p w14:paraId="10094522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obračun poreza na dodanu vrijednost, praćenje izvršenja proračuna, vođenje analitičke</w:t>
      </w:r>
    </w:p>
    <w:p w14:paraId="0DE46C5C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evidencije dugotrajne imovine i sitnog inventara, vođenje analitičke evidencije ugovora,</w:t>
      </w:r>
    </w:p>
    <w:p w14:paraId="2271B79E" w14:textId="77777777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zaduženje i naplata proračunskih prihoda, vođenje i ažuriranje analitičke evidencije</w:t>
      </w:r>
    </w:p>
    <w:p w14:paraId="751E7DF5" w14:textId="614B57BC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potraživanja, obavljanje poslova obračuna i naplate naknade za uređenje voda za Hrvatske</w:t>
      </w:r>
    </w:p>
    <w:p w14:paraId="0E1F3B57" w14:textId="5D287BB4" w:rsidR="00140453" w:rsidRPr="00085F22" w:rsidRDefault="00140453" w:rsidP="0014045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sz w:val="24"/>
          <w:szCs w:val="24"/>
          <w:lang w:val="it-IT"/>
        </w:rPr>
        <w:t>vode.</w:t>
      </w:r>
    </w:p>
    <w:p w14:paraId="5F342530" w14:textId="77777777" w:rsidR="00140453" w:rsidRPr="00085F22" w:rsidRDefault="00140453" w:rsidP="00140453">
      <w:pPr>
        <w:rPr>
          <w:lang w:val="it-IT"/>
        </w:rPr>
      </w:pPr>
    </w:p>
    <w:p w14:paraId="5B94F35E" w14:textId="7C494DB0" w:rsidR="00311A48" w:rsidRPr="00085F22" w:rsidRDefault="00311A48" w:rsidP="00557F52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C70C680" w14:textId="77777777" w:rsidR="00B14399" w:rsidRPr="00085F22" w:rsidRDefault="00B14399" w:rsidP="00B14399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b/>
          <w:bCs/>
          <w:sz w:val="24"/>
          <w:szCs w:val="24"/>
          <w:lang w:val="it-IT"/>
        </w:rPr>
        <w:t>Upravljanje imovinom</w:t>
      </w:r>
    </w:p>
    <w:p w14:paraId="0D7C1BA8" w14:textId="77777777" w:rsidR="00B14399" w:rsidRPr="004A438B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6D3DB8F2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73ED0F9A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Dana 20.01.2025. objavljen je javni natječaj za prodaju nekretnine u vlasništvu Općine Matulji u k.o. Matulji (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k.č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. 359) po provedbi kojeg je dana 10.03.2025. sklopljen kupoprodajni ugovor za predmetnu nekretninu sa Leopoldom Perkovićem kao kupcem</w:t>
      </w:r>
    </w:p>
    <w:p w14:paraId="687C722A" w14:textId="2C21B9E2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Dana 30.01.2025. sklopljen je Ugovor o prijenosu prava vlasništva nekretnine darovanjem sa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Čehulić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Valterom kao darovateljem - bez natječaja</w:t>
      </w:r>
    </w:p>
    <w:p w14:paraId="0934B2C4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Dana 03.03.2025. sklopljen Ugovor o zakupu za poslovni prostor na adresi M. Tita 8 (garaža)- zakupac HP d.d., produženje zakupa na 1 godinu</w:t>
      </w:r>
    </w:p>
    <w:p w14:paraId="45BAC632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Dana 07.04.2025. sklopljen Ugovor o zamjeni Općine Matulji i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Uković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Andrea temeljem kojeg je Općina Matulji stekla vlasništvo na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k.č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>. 1806/8 k.o. Matulji na kojoj je predviđena izgradnja nogostupa- bez natječaja</w:t>
      </w:r>
    </w:p>
    <w:p w14:paraId="29524076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>Dana 30.04.2025. sklopljen Sporazum Općine Matulji i Marije Krpan temeljem Sudske nagodbe (rok za iseljenje iz stana na adresi Jurdani 64 dana 01.09.2025.)</w:t>
      </w:r>
    </w:p>
    <w:p w14:paraId="537FAF9B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Dana 28.05.2025. sklopljen Ugovor o zakupu za poslovni prostor u CPZZ- (produljenje zakupa na 5 g.) –zakupac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Paljušaj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Edmond</w:t>
      </w:r>
    </w:p>
    <w:p w14:paraId="6480A4BF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Dana 18.06.2025. objavljen javni natječaj za prodaju nekretnina u vlasništvu Općine Matulji za nekretnine u k.o. Mune, k.o.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Brgud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te k.o. </w:t>
      </w:r>
      <w:proofErr w:type="spellStart"/>
      <w:r w:rsidRPr="004A438B">
        <w:rPr>
          <w:rFonts w:asciiTheme="minorHAnsi" w:hAnsiTheme="minorHAnsi" w:cstheme="minorHAnsi"/>
          <w:sz w:val="24"/>
          <w:szCs w:val="24"/>
          <w:lang w:val="hr-HR"/>
        </w:rPr>
        <w:t>Kućeli</w:t>
      </w:r>
      <w:proofErr w:type="spellEnd"/>
      <w:r w:rsidRPr="004A438B">
        <w:rPr>
          <w:rFonts w:asciiTheme="minorHAnsi" w:hAnsiTheme="minorHAnsi" w:cstheme="minorHAnsi"/>
          <w:sz w:val="24"/>
          <w:szCs w:val="24"/>
          <w:lang w:val="hr-HR"/>
        </w:rPr>
        <w:t xml:space="preserve"> (ugovori sklopljeni nakon 30.06.2025.)</w:t>
      </w:r>
    </w:p>
    <w:p w14:paraId="64CB9B35" w14:textId="77777777" w:rsidR="00B14399" w:rsidRPr="00085F22" w:rsidRDefault="00B14399" w:rsidP="00475352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720E28DA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b/>
          <w:sz w:val="24"/>
          <w:szCs w:val="24"/>
          <w:lang w:val="hr-HR"/>
        </w:rPr>
        <w:lastRenderedPageBreak/>
        <w:t>Postupci nabave</w:t>
      </w:r>
    </w:p>
    <w:p w14:paraId="244222EA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18423E42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 razdoblju od 01. siječnja 2025. godine do 30.lipnja 2025. godine realizirane su sljedeće nabave:</w:t>
      </w:r>
    </w:p>
    <w:p w14:paraId="405B15E3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016369E1" w14:textId="77777777" w:rsidR="00B14399" w:rsidRPr="004A438B" w:rsidRDefault="00B14399" w:rsidP="00B14399">
      <w:pPr>
        <w:numPr>
          <w:ilvl w:val="0"/>
          <w:numId w:val="17"/>
        </w:num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Usluge čišćenja poslovnih prostora Općine Matulji</w:t>
      </w:r>
    </w:p>
    <w:p w14:paraId="5DE189FE" w14:textId="77777777" w:rsidR="00B14399" w:rsidRPr="004A438B" w:rsidRDefault="00B14399" w:rsidP="00B14399">
      <w:pPr>
        <w:numPr>
          <w:ilvl w:val="0"/>
          <w:numId w:val="17"/>
        </w:num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Izvođenje radova na rekonstrukciji dijela ulice 43. istarske divizije</w:t>
      </w:r>
    </w:p>
    <w:p w14:paraId="3077CA64" w14:textId="77777777" w:rsidR="00B14399" w:rsidRPr="004A438B" w:rsidRDefault="00B14399" w:rsidP="00B14399">
      <w:pPr>
        <w:numPr>
          <w:ilvl w:val="0"/>
          <w:numId w:val="17"/>
        </w:num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Izgradnja područnog dječjeg vrtića u Rukavcu</w:t>
      </w:r>
    </w:p>
    <w:p w14:paraId="7E9C1998" w14:textId="77777777" w:rsidR="00B14399" w:rsidRPr="004A438B" w:rsidRDefault="00B14399" w:rsidP="00B14399">
      <w:pPr>
        <w:numPr>
          <w:ilvl w:val="0"/>
          <w:numId w:val="17"/>
        </w:num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Izgradnja nerazvrstane ceste od ulice Branka </w:t>
      </w:r>
      <w:proofErr w:type="spellStart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Laginje</w:t>
      </w:r>
      <w:proofErr w:type="spellEnd"/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do Jankovićeve ceste u Matuljima (Faza 1)</w:t>
      </w:r>
    </w:p>
    <w:p w14:paraId="458ED00F" w14:textId="77777777" w:rsidR="00B14399" w:rsidRPr="004A438B" w:rsidRDefault="00B14399" w:rsidP="00B14399">
      <w:pPr>
        <w:numPr>
          <w:ilvl w:val="0"/>
          <w:numId w:val="17"/>
        </w:num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Izvođenje radova na rekonstrukciji i opremanju dječjeg igrališta dječjeg vrtića Matulji, Rupa Lipa</w:t>
      </w:r>
    </w:p>
    <w:p w14:paraId="12D0A266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68F2D973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U navedenom razdoblju također su provedeni postupci jednostavne nabave roba, radova i </w:t>
      </w:r>
    </w:p>
    <w:p w14:paraId="478D0C09" w14:textId="21706A83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>usl</w:t>
      </w:r>
      <w:r w:rsidR="00475352">
        <w:rPr>
          <w:rFonts w:asciiTheme="minorHAnsi" w:hAnsiTheme="minorHAnsi" w:cstheme="minorHAnsi"/>
          <w:bCs/>
          <w:sz w:val="24"/>
          <w:szCs w:val="24"/>
          <w:lang w:val="hr-HR"/>
        </w:rPr>
        <w:t>uge</w:t>
      </w:r>
      <w:r w:rsidRPr="004A438B">
        <w:rPr>
          <w:rFonts w:asciiTheme="minorHAnsi" w:hAnsiTheme="minorHAnsi" w:cstheme="minorHAnsi"/>
          <w:bCs/>
          <w:sz w:val="24"/>
          <w:szCs w:val="24"/>
          <w:lang w:val="hr-HR"/>
        </w:rPr>
        <w:t xml:space="preserve"> sukladno važećem Pravilniku o provedbi postupka jednostavne nabave.</w:t>
      </w:r>
    </w:p>
    <w:p w14:paraId="09138765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4D3DE42A" w14:textId="77777777" w:rsidR="00B14399" w:rsidRPr="00085F22" w:rsidRDefault="00B14399" w:rsidP="00B14399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5A66FB1E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3BBCA243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b/>
          <w:sz w:val="24"/>
          <w:szCs w:val="24"/>
          <w:lang w:val="hr-HR"/>
        </w:rPr>
        <w:t>Civilna zaštita</w:t>
      </w:r>
    </w:p>
    <w:p w14:paraId="4EA9C18D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61731690" w14:textId="77777777" w:rsidR="00B14399" w:rsidRPr="00085F22" w:rsidRDefault="00B14399" w:rsidP="00B14399">
      <w:pPr>
        <w:tabs>
          <w:tab w:val="left" w:pos="8789"/>
        </w:tabs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 xml:space="preserve">Na području </w:t>
      </w:r>
      <w:r w:rsidRPr="00085F22">
        <w:rPr>
          <w:rFonts w:asciiTheme="minorHAnsi" w:hAnsiTheme="minorHAnsi" w:cstheme="minorHAnsi"/>
          <w:b/>
          <w:bCs/>
          <w:sz w:val="24"/>
          <w:szCs w:val="24"/>
          <w:lang w:val="hr-HR"/>
        </w:rPr>
        <w:t>civilne zaštite</w:t>
      </w:r>
      <w:r w:rsidRPr="00085F22">
        <w:rPr>
          <w:rFonts w:asciiTheme="minorHAnsi" w:hAnsiTheme="minorHAnsi" w:cstheme="minorHAnsi"/>
          <w:sz w:val="24"/>
          <w:szCs w:val="24"/>
          <w:lang w:val="hr-HR"/>
        </w:rPr>
        <w:t>, u sklopu redovnih aktivnosti u izvještajnom razdoblju održana je jedna sjednica Stožera CZ, te donijeti svi akti predviđeni zakonskim odredbama.</w:t>
      </w:r>
    </w:p>
    <w:p w14:paraId="17357213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7865FB9F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b/>
          <w:sz w:val="24"/>
          <w:szCs w:val="24"/>
          <w:lang w:val="hr-HR"/>
        </w:rPr>
        <w:t>Prostorno planska dokumentacija</w:t>
      </w:r>
    </w:p>
    <w:p w14:paraId="7B72EFDB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03689062" w14:textId="77777777" w:rsidR="00B14399" w:rsidRPr="00085F22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085F22">
        <w:rPr>
          <w:rFonts w:asciiTheme="minorHAnsi" w:hAnsiTheme="minorHAnsi" w:cstheme="minorHAnsi"/>
          <w:sz w:val="24"/>
          <w:szCs w:val="24"/>
          <w:lang w:val="hr-HR"/>
        </w:rPr>
        <w:t>U izradi prostornoplanske dokumentacije  usvojene su Izmjene i dopune Urbanističkog plana uređenja 14 poslovne zone Miklavija (K8) te je  izrađen je nacrt konačnog prijedloga Urbanističkog plana uređenja 7 poslovne zone Mali Brgud (K7)</w:t>
      </w:r>
    </w:p>
    <w:p w14:paraId="5D77C1C3" w14:textId="77777777" w:rsidR="00B14399" w:rsidRPr="00085F22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56513E97" w14:textId="77777777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5DAFE27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3D54C2BC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085F22">
        <w:rPr>
          <w:rFonts w:asciiTheme="minorHAnsi" w:hAnsiTheme="minorHAnsi" w:cstheme="minorHAnsi"/>
          <w:b/>
          <w:sz w:val="24"/>
          <w:szCs w:val="24"/>
          <w:lang w:val="it-IT"/>
        </w:rPr>
        <w:t>Informacije o stanju značajnih sudskih sporova</w:t>
      </w:r>
    </w:p>
    <w:p w14:paraId="77BF7259" w14:textId="77777777" w:rsidR="00B14399" w:rsidRPr="00085F22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0692A830" w14:textId="24ACC799" w:rsidR="00B14399" w:rsidRPr="004A438B" w:rsidRDefault="00B14399" w:rsidP="00B14399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 w:eastAsia="hr-HR"/>
        </w:rPr>
      </w:pPr>
      <w:r w:rsidRPr="00085F22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CREDO BANKA d.d. u stečaju - Trgovački sud u Splitu posl. br. St- 770/2011 – dugovanje stečajnog dužnika s naslova blokiranog novčanog depozita. Trgovački sud u Splitu donio je dana 14.07.2025. godine  rješenje o obustavi </w:t>
      </w:r>
      <w:r w:rsidR="007C1114" w:rsidRPr="00085F22">
        <w:rPr>
          <w:rFonts w:asciiTheme="minorHAnsi" w:hAnsiTheme="minorHAnsi" w:cstheme="minorHAnsi"/>
          <w:bCs/>
          <w:sz w:val="24"/>
          <w:szCs w:val="24"/>
          <w:lang w:val="it-IT"/>
        </w:rPr>
        <w:t>i</w:t>
      </w:r>
      <w:r w:rsidRPr="00085F22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zaključenju stečajnog postupka zbog nedostatnosti stečajne mase za ispunjenje ostalih obveza.</w:t>
      </w:r>
    </w:p>
    <w:p w14:paraId="434AE39F" w14:textId="77777777" w:rsidR="00B14399" w:rsidRPr="004A438B" w:rsidRDefault="00B14399" w:rsidP="00B14399">
      <w:pPr>
        <w:tabs>
          <w:tab w:val="left" w:pos="8789"/>
        </w:tabs>
        <w:jc w:val="both"/>
        <w:rPr>
          <w:rFonts w:asciiTheme="minorHAnsi" w:hAnsiTheme="minorHAnsi" w:cstheme="minorHAnsi"/>
          <w:bCs/>
          <w:sz w:val="24"/>
          <w:szCs w:val="24"/>
          <w:lang w:val="hr-HR"/>
        </w:rPr>
      </w:pPr>
    </w:p>
    <w:p w14:paraId="629D607C" w14:textId="705A4E3B" w:rsidR="008D061A" w:rsidRPr="008D061A" w:rsidRDefault="008D061A" w:rsidP="008D061A">
      <w:pPr>
        <w:ind w:left="0" w:firstLine="0"/>
        <w:jc w:val="both"/>
        <w:rPr>
          <w:rFonts w:asciiTheme="minorHAnsi" w:hAnsiTheme="minorHAnsi" w:cstheme="minorHAnsi"/>
          <w:sz w:val="24"/>
          <w:szCs w:val="24"/>
          <w:lang w:val="hr-HR" w:eastAsia="hr-HR"/>
        </w:rPr>
      </w:pPr>
      <w:r w:rsidRPr="008D061A">
        <w:rPr>
          <w:rFonts w:asciiTheme="minorHAnsi" w:hAnsiTheme="minorHAnsi" w:cstheme="minorHAnsi"/>
          <w:sz w:val="24"/>
          <w:szCs w:val="24"/>
          <w:lang w:val="hr-HR" w:eastAsia="hr-HR"/>
        </w:rPr>
        <w:t>SPARTAMATRIX INC. PHILIP H.WAINWRIGHT – pravomoćno su okončani sudski sporovi koji su se vodili pred Trgovačkim sudom u Rijeci pod brojem: P-1883/2014 u pogledu zahtjeva za isplatu i P-359/2019 u pogledu priznanja prava građenja. U sporu P-1883/2014 radi namirenja parničnog troška od 78.671,44 EUR/ 592.750,00 kn angažiran je odvjetnički ured radi provjere solventnosti dužnika i  mogućnosti priznanja i izvršenja strane sudske odluke.</w:t>
      </w:r>
    </w:p>
    <w:p w14:paraId="670C0828" w14:textId="77777777" w:rsidR="00B14399" w:rsidRPr="00C253B1" w:rsidRDefault="00B14399" w:rsidP="00B14399">
      <w:pPr>
        <w:jc w:val="both"/>
        <w:rPr>
          <w:rFonts w:asciiTheme="minorHAnsi" w:hAnsiTheme="minorHAnsi" w:cstheme="minorHAnsi"/>
          <w:sz w:val="24"/>
          <w:szCs w:val="24"/>
          <w:lang w:val="hr-HR" w:eastAsia="hr-HR"/>
        </w:rPr>
      </w:pPr>
    </w:p>
    <w:p w14:paraId="24648BF9" w14:textId="45425883" w:rsidR="003B14CA" w:rsidRPr="00085F22" w:rsidRDefault="003B14CA" w:rsidP="00475352">
      <w:pPr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</w:p>
    <w:sectPr w:rsidR="003B14CA" w:rsidRPr="00085F22" w:rsidSect="00341962">
      <w:footerReference w:type="defaul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18BB2" w14:textId="77777777" w:rsidR="00842F3B" w:rsidRDefault="00842F3B">
      <w:r>
        <w:separator/>
      </w:r>
    </w:p>
  </w:endnote>
  <w:endnote w:type="continuationSeparator" w:id="0">
    <w:p w14:paraId="7B02940A" w14:textId="77777777" w:rsidR="00842F3B" w:rsidRDefault="0084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0474C" w14:textId="77777777" w:rsidR="00151C72" w:rsidRDefault="00151C72" w:rsidP="009D7F6E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25C0946" w14:textId="77777777" w:rsidR="00151C72" w:rsidRDefault="00151C72" w:rsidP="0046022A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7A2F8" w14:textId="77777777" w:rsidR="00151C72" w:rsidRPr="009D7F6E" w:rsidRDefault="00151C72" w:rsidP="00EF40E2">
    <w:pPr>
      <w:pStyle w:val="Podnoje"/>
      <w:framePr w:wrap="around" w:vAnchor="text" w:hAnchor="margin" w:xAlign="center" w:y="1"/>
      <w:rPr>
        <w:rStyle w:val="Brojstranice"/>
        <w:rFonts w:ascii="Palatino Linotype" w:hAnsi="Palatino Linotype"/>
        <w:b/>
        <w:i/>
      </w:rPr>
    </w:pPr>
    <w:r>
      <w:rPr>
        <w:rStyle w:val="Brojstranice"/>
        <w:rFonts w:ascii="Palatino Linotype" w:hAnsi="Palatino Linotype"/>
        <w:i/>
      </w:rPr>
      <w:t xml:space="preserve">- </w:t>
    </w:r>
    <w:r w:rsidRPr="009D7F6E">
      <w:rPr>
        <w:rStyle w:val="Brojstranice"/>
        <w:rFonts w:ascii="Palatino Linotype" w:hAnsi="Palatino Linotype"/>
        <w:b/>
        <w:i/>
      </w:rPr>
      <w:fldChar w:fldCharType="begin"/>
    </w:r>
    <w:r w:rsidRPr="009D7F6E">
      <w:rPr>
        <w:rStyle w:val="Brojstranice"/>
        <w:rFonts w:ascii="Palatino Linotype" w:hAnsi="Palatino Linotype"/>
        <w:i/>
      </w:rPr>
      <w:instrText xml:space="preserve">PAGE  </w:instrText>
    </w:r>
    <w:r w:rsidRPr="009D7F6E">
      <w:rPr>
        <w:rStyle w:val="Brojstranice"/>
        <w:rFonts w:ascii="Palatino Linotype" w:hAnsi="Palatino Linotype"/>
        <w:b/>
        <w:i/>
      </w:rPr>
      <w:fldChar w:fldCharType="separate"/>
    </w:r>
    <w:r>
      <w:rPr>
        <w:rStyle w:val="Brojstranice"/>
        <w:rFonts w:ascii="Palatino Linotype" w:hAnsi="Palatino Linotype"/>
        <w:i/>
        <w:noProof/>
      </w:rPr>
      <w:t>22</w:t>
    </w:r>
    <w:r w:rsidRPr="009D7F6E">
      <w:rPr>
        <w:rStyle w:val="Brojstranice"/>
        <w:rFonts w:ascii="Palatino Linotype" w:hAnsi="Palatino Linotype"/>
        <w:b/>
        <w:i/>
      </w:rPr>
      <w:fldChar w:fldCharType="end"/>
    </w:r>
    <w:r>
      <w:rPr>
        <w:rStyle w:val="Brojstranice"/>
        <w:rFonts w:ascii="Palatino Linotype" w:hAnsi="Palatino Linotype"/>
        <w:i/>
      </w:rPr>
      <w:t xml:space="preserve"> - </w:t>
    </w:r>
  </w:p>
  <w:p w14:paraId="67A3B013" w14:textId="77777777" w:rsidR="00151C72" w:rsidRDefault="00151C72" w:rsidP="0046022A">
    <w:pPr>
      <w:pStyle w:val="Podnoje"/>
      <w:framePr w:wrap="around" w:vAnchor="text" w:hAnchor="margin" w:xAlign="right" w:y="1"/>
      <w:rPr>
        <w:rStyle w:val="Brojstranice"/>
      </w:rPr>
    </w:pPr>
  </w:p>
  <w:p w14:paraId="0DA6BAA6" w14:textId="77777777" w:rsidR="00151C72" w:rsidRPr="00A85905" w:rsidRDefault="00151C72" w:rsidP="0046022A">
    <w:pPr>
      <w:pStyle w:val="Podnoje"/>
      <w:ind w:right="360"/>
      <w:jc w:val="right"/>
      <w:rPr>
        <w:rFonts w:ascii="Franklin Gothic Book" w:hAnsi="Franklin Gothic Book"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4794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D674A" w14:textId="77777777" w:rsidR="00292BFE" w:rsidRDefault="00292BFE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E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F066E3" w14:textId="77777777" w:rsidR="00292BFE" w:rsidRDefault="00292BF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DBB6E" w14:textId="77777777" w:rsidR="00842F3B" w:rsidRDefault="00842F3B">
      <w:r>
        <w:separator/>
      </w:r>
    </w:p>
  </w:footnote>
  <w:footnote w:type="continuationSeparator" w:id="0">
    <w:p w14:paraId="22C89B51" w14:textId="77777777" w:rsidR="00842F3B" w:rsidRDefault="0084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67B7" w14:textId="77777777" w:rsidR="00151C72" w:rsidRPr="00EA0AF5" w:rsidRDefault="00151C72" w:rsidP="0046022A">
    <w:pPr>
      <w:pStyle w:val="Zaglavlje"/>
      <w:jc w:val="right"/>
      <w:rPr>
        <w:rFonts w:ascii="Franklin Gothic Book" w:hAnsi="Franklin Gothic Book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387F6C"/>
    <w:multiLevelType w:val="hybridMultilevel"/>
    <w:tmpl w:val="572474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676D"/>
    <w:multiLevelType w:val="hybridMultilevel"/>
    <w:tmpl w:val="E1C873CE"/>
    <w:lvl w:ilvl="0" w:tplc="2FB456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459FF"/>
    <w:multiLevelType w:val="hybridMultilevel"/>
    <w:tmpl w:val="AA586E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002B8"/>
    <w:multiLevelType w:val="hybridMultilevel"/>
    <w:tmpl w:val="528E7460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3891AA1"/>
    <w:multiLevelType w:val="hybridMultilevel"/>
    <w:tmpl w:val="2E40AA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4ABF"/>
    <w:multiLevelType w:val="hybridMultilevel"/>
    <w:tmpl w:val="90FEE1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80628"/>
    <w:multiLevelType w:val="hybridMultilevel"/>
    <w:tmpl w:val="A5EE2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D7134"/>
    <w:multiLevelType w:val="hybridMultilevel"/>
    <w:tmpl w:val="655AA2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A0F46"/>
    <w:multiLevelType w:val="hybridMultilevel"/>
    <w:tmpl w:val="CF46447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442503"/>
    <w:multiLevelType w:val="hybridMultilevel"/>
    <w:tmpl w:val="B1BC0A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C3B6A"/>
    <w:multiLevelType w:val="hybridMultilevel"/>
    <w:tmpl w:val="480ED28A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AEA69C4"/>
    <w:multiLevelType w:val="hybridMultilevel"/>
    <w:tmpl w:val="C98CA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46FE8"/>
    <w:multiLevelType w:val="hybridMultilevel"/>
    <w:tmpl w:val="C09CBF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768E5"/>
    <w:multiLevelType w:val="hybridMultilevel"/>
    <w:tmpl w:val="E0DC0BEC"/>
    <w:lvl w:ilvl="0" w:tplc="041A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5" w15:restartNumberingAfterBreak="0">
    <w:nsid w:val="744258AD"/>
    <w:multiLevelType w:val="hybridMultilevel"/>
    <w:tmpl w:val="127C69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633177">
    <w:abstractNumId w:val="3"/>
  </w:num>
  <w:num w:numId="2" w16cid:durableId="610013291">
    <w:abstractNumId w:val="1"/>
  </w:num>
  <w:num w:numId="3" w16cid:durableId="1146823658">
    <w:abstractNumId w:val="15"/>
  </w:num>
  <w:num w:numId="4" w16cid:durableId="493103826">
    <w:abstractNumId w:val="12"/>
  </w:num>
  <w:num w:numId="5" w16cid:durableId="101608852">
    <w:abstractNumId w:val="8"/>
  </w:num>
  <w:num w:numId="6" w16cid:durableId="1292707440">
    <w:abstractNumId w:val="11"/>
  </w:num>
  <w:num w:numId="7" w16cid:durableId="1812408461">
    <w:abstractNumId w:val="4"/>
  </w:num>
  <w:num w:numId="8" w16cid:durableId="1899046295">
    <w:abstractNumId w:val="10"/>
  </w:num>
  <w:num w:numId="9" w16cid:durableId="818113747">
    <w:abstractNumId w:val="9"/>
  </w:num>
  <w:num w:numId="10" w16cid:durableId="454829859">
    <w:abstractNumId w:val="7"/>
  </w:num>
  <w:num w:numId="11" w16cid:durableId="940644686">
    <w:abstractNumId w:val="7"/>
  </w:num>
  <w:num w:numId="12" w16cid:durableId="525213341">
    <w:abstractNumId w:val="5"/>
  </w:num>
  <w:num w:numId="13" w16cid:durableId="331294941">
    <w:abstractNumId w:val="2"/>
  </w:num>
  <w:num w:numId="14" w16cid:durableId="1262644607">
    <w:abstractNumId w:val="4"/>
  </w:num>
  <w:num w:numId="15" w16cid:durableId="235626185">
    <w:abstractNumId w:val="6"/>
  </w:num>
  <w:num w:numId="16" w16cid:durableId="1489709224">
    <w:abstractNumId w:val="14"/>
  </w:num>
  <w:num w:numId="17" w16cid:durableId="943725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00DF6"/>
    <w:rsid w:val="0000389C"/>
    <w:rsid w:val="00005357"/>
    <w:rsid w:val="00005773"/>
    <w:rsid w:val="00012155"/>
    <w:rsid w:val="00012D3E"/>
    <w:rsid w:val="00013D79"/>
    <w:rsid w:val="0001577B"/>
    <w:rsid w:val="00020254"/>
    <w:rsid w:val="000265AD"/>
    <w:rsid w:val="00026BE4"/>
    <w:rsid w:val="000275A4"/>
    <w:rsid w:val="000426DA"/>
    <w:rsid w:val="00043CD3"/>
    <w:rsid w:val="00046842"/>
    <w:rsid w:val="000472E7"/>
    <w:rsid w:val="00056CB8"/>
    <w:rsid w:val="00073F44"/>
    <w:rsid w:val="00074F42"/>
    <w:rsid w:val="000763AE"/>
    <w:rsid w:val="00080798"/>
    <w:rsid w:val="00083D61"/>
    <w:rsid w:val="00085F22"/>
    <w:rsid w:val="00086B90"/>
    <w:rsid w:val="00094EF9"/>
    <w:rsid w:val="00095BAE"/>
    <w:rsid w:val="000A2426"/>
    <w:rsid w:val="000A2BE7"/>
    <w:rsid w:val="000B0614"/>
    <w:rsid w:val="000B7A7B"/>
    <w:rsid w:val="000C056E"/>
    <w:rsid w:val="000C384F"/>
    <w:rsid w:val="000D1840"/>
    <w:rsid w:val="000D38FA"/>
    <w:rsid w:val="000D3B13"/>
    <w:rsid w:val="000D4986"/>
    <w:rsid w:val="000E1984"/>
    <w:rsid w:val="000E4FC2"/>
    <w:rsid w:val="000E5032"/>
    <w:rsid w:val="000E675A"/>
    <w:rsid w:val="000E7E17"/>
    <w:rsid w:val="000F0BA6"/>
    <w:rsid w:val="000F1661"/>
    <w:rsid w:val="000F1F72"/>
    <w:rsid w:val="000F2149"/>
    <w:rsid w:val="000F5B46"/>
    <w:rsid w:val="000F75B2"/>
    <w:rsid w:val="00103B53"/>
    <w:rsid w:val="001123F6"/>
    <w:rsid w:val="00113C4A"/>
    <w:rsid w:val="00117821"/>
    <w:rsid w:val="00126C95"/>
    <w:rsid w:val="00131B52"/>
    <w:rsid w:val="0013517F"/>
    <w:rsid w:val="00140453"/>
    <w:rsid w:val="0014373C"/>
    <w:rsid w:val="0015134D"/>
    <w:rsid w:val="00151C72"/>
    <w:rsid w:val="00152BF9"/>
    <w:rsid w:val="00153D9F"/>
    <w:rsid w:val="001558DB"/>
    <w:rsid w:val="00156620"/>
    <w:rsid w:val="0016326D"/>
    <w:rsid w:val="001675BD"/>
    <w:rsid w:val="001802C1"/>
    <w:rsid w:val="00180500"/>
    <w:rsid w:val="00182F24"/>
    <w:rsid w:val="00183FF8"/>
    <w:rsid w:val="0018482D"/>
    <w:rsid w:val="00184939"/>
    <w:rsid w:val="00184A96"/>
    <w:rsid w:val="00185CA5"/>
    <w:rsid w:val="001A1C38"/>
    <w:rsid w:val="001A552F"/>
    <w:rsid w:val="001A6B5E"/>
    <w:rsid w:val="001C4158"/>
    <w:rsid w:val="001C628D"/>
    <w:rsid w:val="001C6DA2"/>
    <w:rsid w:val="001C7A1E"/>
    <w:rsid w:val="001D0906"/>
    <w:rsid w:val="001D3E48"/>
    <w:rsid w:val="001E3F2C"/>
    <w:rsid w:val="001F134E"/>
    <w:rsid w:val="002017C3"/>
    <w:rsid w:val="002032CC"/>
    <w:rsid w:val="0020741E"/>
    <w:rsid w:val="00214F86"/>
    <w:rsid w:val="00236E84"/>
    <w:rsid w:val="00237F36"/>
    <w:rsid w:val="002400AC"/>
    <w:rsid w:val="00246521"/>
    <w:rsid w:val="00246BF4"/>
    <w:rsid w:val="00247FEB"/>
    <w:rsid w:val="00256AB6"/>
    <w:rsid w:val="00263E13"/>
    <w:rsid w:val="00265DF1"/>
    <w:rsid w:val="00283E12"/>
    <w:rsid w:val="00286D38"/>
    <w:rsid w:val="00286DD6"/>
    <w:rsid w:val="00292BFE"/>
    <w:rsid w:val="00296D93"/>
    <w:rsid w:val="002A2D12"/>
    <w:rsid w:val="002A307F"/>
    <w:rsid w:val="002A46E4"/>
    <w:rsid w:val="002A7C0A"/>
    <w:rsid w:val="002B22AE"/>
    <w:rsid w:val="002B4CD5"/>
    <w:rsid w:val="002B5DBB"/>
    <w:rsid w:val="002B61F4"/>
    <w:rsid w:val="002C4383"/>
    <w:rsid w:val="002C44F2"/>
    <w:rsid w:val="002D392B"/>
    <w:rsid w:val="002E0C12"/>
    <w:rsid w:val="002F0374"/>
    <w:rsid w:val="002F3335"/>
    <w:rsid w:val="002F756B"/>
    <w:rsid w:val="0030570B"/>
    <w:rsid w:val="0030592F"/>
    <w:rsid w:val="00307C5C"/>
    <w:rsid w:val="00311A48"/>
    <w:rsid w:val="00314594"/>
    <w:rsid w:val="00314868"/>
    <w:rsid w:val="00314E5C"/>
    <w:rsid w:val="0031792A"/>
    <w:rsid w:val="00317C8C"/>
    <w:rsid w:val="003205A3"/>
    <w:rsid w:val="003271AC"/>
    <w:rsid w:val="0033071B"/>
    <w:rsid w:val="00332DC7"/>
    <w:rsid w:val="0033342B"/>
    <w:rsid w:val="0033360F"/>
    <w:rsid w:val="003366FC"/>
    <w:rsid w:val="0034022F"/>
    <w:rsid w:val="00341962"/>
    <w:rsid w:val="00343475"/>
    <w:rsid w:val="00344FC3"/>
    <w:rsid w:val="00346B94"/>
    <w:rsid w:val="00347E04"/>
    <w:rsid w:val="00352555"/>
    <w:rsid w:val="0035706C"/>
    <w:rsid w:val="003660D2"/>
    <w:rsid w:val="00372F05"/>
    <w:rsid w:val="003826C0"/>
    <w:rsid w:val="0038548A"/>
    <w:rsid w:val="003916A1"/>
    <w:rsid w:val="003A1A01"/>
    <w:rsid w:val="003A2628"/>
    <w:rsid w:val="003B14CA"/>
    <w:rsid w:val="003C7E00"/>
    <w:rsid w:val="003D3A77"/>
    <w:rsid w:val="003D580A"/>
    <w:rsid w:val="003D5CD7"/>
    <w:rsid w:val="003F1738"/>
    <w:rsid w:val="003F2E9A"/>
    <w:rsid w:val="003F4E9F"/>
    <w:rsid w:val="004039AC"/>
    <w:rsid w:val="00406812"/>
    <w:rsid w:val="004114D2"/>
    <w:rsid w:val="00412651"/>
    <w:rsid w:val="0041714B"/>
    <w:rsid w:val="00423FA0"/>
    <w:rsid w:val="00424177"/>
    <w:rsid w:val="004258A4"/>
    <w:rsid w:val="00431CA2"/>
    <w:rsid w:val="00433825"/>
    <w:rsid w:val="00435068"/>
    <w:rsid w:val="00435BFD"/>
    <w:rsid w:val="00436B06"/>
    <w:rsid w:val="0044179A"/>
    <w:rsid w:val="00450405"/>
    <w:rsid w:val="00460986"/>
    <w:rsid w:val="00461426"/>
    <w:rsid w:val="0046221E"/>
    <w:rsid w:val="00466A53"/>
    <w:rsid w:val="00475352"/>
    <w:rsid w:val="004777E4"/>
    <w:rsid w:val="0048150D"/>
    <w:rsid w:val="004823C1"/>
    <w:rsid w:val="00490CA0"/>
    <w:rsid w:val="0049343D"/>
    <w:rsid w:val="004941D8"/>
    <w:rsid w:val="00494E08"/>
    <w:rsid w:val="004A438B"/>
    <w:rsid w:val="004A5466"/>
    <w:rsid w:val="004A62C0"/>
    <w:rsid w:val="004B1FA0"/>
    <w:rsid w:val="004B24BF"/>
    <w:rsid w:val="004B4849"/>
    <w:rsid w:val="004B546E"/>
    <w:rsid w:val="004B5AA0"/>
    <w:rsid w:val="004C4937"/>
    <w:rsid w:val="004D774A"/>
    <w:rsid w:val="004F086C"/>
    <w:rsid w:val="004F107A"/>
    <w:rsid w:val="004F28C5"/>
    <w:rsid w:val="00502DA7"/>
    <w:rsid w:val="005049A2"/>
    <w:rsid w:val="00506972"/>
    <w:rsid w:val="00507E6E"/>
    <w:rsid w:val="00510F9E"/>
    <w:rsid w:val="00522D78"/>
    <w:rsid w:val="005340C3"/>
    <w:rsid w:val="00540077"/>
    <w:rsid w:val="00547409"/>
    <w:rsid w:val="005547A4"/>
    <w:rsid w:val="00557929"/>
    <w:rsid w:val="00557F52"/>
    <w:rsid w:val="00565E26"/>
    <w:rsid w:val="00567156"/>
    <w:rsid w:val="00573C25"/>
    <w:rsid w:val="005740CD"/>
    <w:rsid w:val="00576A34"/>
    <w:rsid w:val="00585123"/>
    <w:rsid w:val="0059380A"/>
    <w:rsid w:val="00596D46"/>
    <w:rsid w:val="005A0C68"/>
    <w:rsid w:val="005A3815"/>
    <w:rsid w:val="005A64F6"/>
    <w:rsid w:val="005A6B49"/>
    <w:rsid w:val="005B00C7"/>
    <w:rsid w:val="005B1860"/>
    <w:rsid w:val="005B22EE"/>
    <w:rsid w:val="005B411A"/>
    <w:rsid w:val="005C31C5"/>
    <w:rsid w:val="005C5306"/>
    <w:rsid w:val="005C68C4"/>
    <w:rsid w:val="005C6A5E"/>
    <w:rsid w:val="005D6031"/>
    <w:rsid w:val="005D7BF5"/>
    <w:rsid w:val="005E2EA7"/>
    <w:rsid w:val="005E3378"/>
    <w:rsid w:val="005E5351"/>
    <w:rsid w:val="005E54DB"/>
    <w:rsid w:val="005E5947"/>
    <w:rsid w:val="005E74F1"/>
    <w:rsid w:val="005E768C"/>
    <w:rsid w:val="005F07F3"/>
    <w:rsid w:val="005F1EBF"/>
    <w:rsid w:val="005F3C66"/>
    <w:rsid w:val="005F6777"/>
    <w:rsid w:val="005F783D"/>
    <w:rsid w:val="00600BB4"/>
    <w:rsid w:val="00602D6C"/>
    <w:rsid w:val="0060699A"/>
    <w:rsid w:val="00610ACA"/>
    <w:rsid w:val="00612E00"/>
    <w:rsid w:val="006143F6"/>
    <w:rsid w:val="00621B21"/>
    <w:rsid w:val="00637D87"/>
    <w:rsid w:val="006421E6"/>
    <w:rsid w:val="00642C97"/>
    <w:rsid w:val="006440B5"/>
    <w:rsid w:val="0066140D"/>
    <w:rsid w:val="0066190A"/>
    <w:rsid w:val="00662EEB"/>
    <w:rsid w:val="00663928"/>
    <w:rsid w:val="0066565C"/>
    <w:rsid w:val="00670BDF"/>
    <w:rsid w:val="006738A0"/>
    <w:rsid w:val="00674DFF"/>
    <w:rsid w:val="00680031"/>
    <w:rsid w:val="00684C4C"/>
    <w:rsid w:val="00690955"/>
    <w:rsid w:val="006973BB"/>
    <w:rsid w:val="006A310C"/>
    <w:rsid w:val="006A42B2"/>
    <w:rsid w:val="006A4C72"/>
    <w:rsid w:val="006A6B26"/>
    <w:rsid w:val="006B6795"/>
    <w:rsid w:val="006C7515"/>
    <w:rsid w:val="006C79EB"/>
    <w:rsid w:val="006D2EA2"/>
    <w:rsid w:val="006D55D8"/>
    <w:rsid w:val="006D6475"/>
    <w:rsid w:val="006D68A7"/>
    <w:rsid w:val="006D7370"/>
    <w:rsid w:val="006E528B"/>
    <w:rsid w:val="006E5AFA"/>
    <w:rsid w:val="006F3796"/>
    <w:rsid w:val="006F5284"/>
    <w:rsid w:val="006F5843"/>
    <w:rsid w:val="00704636"/>
    <w:rsid w:val="00704AA2"/>
    <w:rsid w:val="00713BB0"/>
    <w:rsid w:val="00715F71"/>
    <w:rsid w:val="0072115A"/>
    <w:rsid w:val="00725680"/>
    <w:rsid w:val="007272AD"/>
    <w:rsid w:val="00727FD7"/>
    <w:rsid w:val="0073692D"/>
    <w:rsid w:val="007401B9"/>
    <w:rsid w:val="00744CB0"/>
    <w:rsid w:val="00745B1D"/>
    <w:rsid w:val="00745D07"/>
    <w:rsid w:val="00754606"/>
    <w:rsid w:val="00755BFE"/>
    <w:rsid w:val="007706B2"/>
    <w:rsid w:val="00787368"/>
    <w:rsid w:val="007916DB"/>
    <w:rsid w:val="00793F2E"/>
    <w:rsid w:val="00794870"/>
    <w:rsid w:val="00794DE4"/>
    <w:rsid w:val="00795755"/>
    <w:rsid w:val="007A0692"/>
    <w:rsid w:val="007B2996"/>
    <w:rsid w:val="007B3AFF"/>
    <w:rsid w:val="007B63A8"/>
    <w:rsid w:val="007C1114"/>
    <w:rsid w:val="007D2FD7"/>
    <w:rsid w:val="007D3361"/>
    <w:rsid w:val="007E000F"/>
    <w:rsid w:val="007E5E33"/>
    <w:rsid w:val="007F2135"/>
    <w:rsid w:val="007F647E"/>
    <w:rsid w:val="00801C95"/>
    <w:rsid w:val="008028CD"/>
    <w:rsid w:val="008031B9"/>
    <w:rsid w:val="00803CD3"/>
    <w:rsid w:val="008055D1"/>
    <w:rsid w:val="00807E64"/>
    <w:rsid w:val="008144E5"/>
    <w:rsid w:val="00814927"/>
    <w:rsid w:val="00820B83"/>
    <w:rsid w:val="00823A67"/>
    <w:rsid w:val="00826D05"/>
    <w:rsid w:val="008271D2"/>
    <w:rsid w:val="008273F2"/>
    <w:rsid w:val="008300A7"/>
    <w:rsid w:val="008344E5"/>
    <w:rsid w:val="008370F2"/>
    <w:rsid w:val="00842F3B"/>
    <w:rsid w:val="0084572C"/>
    <w:rsid w:val="00850719"/>
    <w:rsid w:val="008530A5"/>
    <w:rsid w:val="00856160"/>
    <w:rsid w:val="00860C72"/>
    <w:rsid w:val="00873BB2"/>
    <w:rsid w:val="00877096"/>
    <w:rsid w:val="0088258A"/>
    <w:rsid w:val="008866DD"/>
    <w:rsid w:val="008900D3"/>
    <w:rsid w:val="00890582"/>
    <w:rsid w:val="0089702B"/>
    <w:rsid w:val="008A0B97"/>
    <w:rsid w:val="008A0CBA"/>
    <w:rsid w:val="008A7785"/>
    <w:rsid w:val="008B1D63"/>
    <w:rsid w:val="008B2D9F"/>
    <w:rsid w:val="008B3513"/>
    <w:rsid w:val="008B4029"/>
    <w:rsid w:val="008B466A"/>
    <w:rsid w:val="008D061A"/>
    <w:rsid w:val="008D0DA4"/>
    <w:rsid w:val="008D41AA"/>
    <w:rsid w:val="008D45F3"/>
    <w:rsid w:val="008E0614"/>
    <w:rsid w:val="008E1EFC"/>
    <w:rsid w:val="008E761C"/>
    <w:rsid w:val="008F5508"/>
    <w:rsid w:val="009015B3"/>
    <w:rsid w:val="00904CCB"/>
    <w:rsid w:val="00907BF2"/>
    <w:rsid w:val="00912880"/>
    <w:rsid w:val="009139B0"/>
    <w:rsid w:val="0091517A"/>
    <w:rsid w:val="00921272"/>
    <w:rsid w:val="00921725"/>
    <w:rsid w:val="009233C3"/>
    <w:rsid w:val="009235B2"/>
    <w:rsid w:val="009279C3"/>
    <w:rsid w:val="00933D70"/>
    <w:rsid w:val="009372DD"/>
    <w:rsid w:val="00942A05"/>
    <w:rsid w:val="00944308"/>
    <w:rsid w:val="00954223"/>
    <w:rsid w:val="009563C5"/>
    <w:rsid w:val="00956C5A"/>
    <w:rsid w:val="009605EA"/>
    <w:rsid w:val="00970040"/>
    <w:rsid w:val="009709DF"/>
    <w:rsid w:val="00980300"/>
    <w:rsid w:val="00995C7D"/>
    <w:rsid w:val="009A2A14"/>
    <w:rsid w:val="009A531E"/>
    <w:rsid w:val="009B3FA2"/>
    <w:rsid w:val="009B77C5"/>
    <w:rsid w:val="009C39D9"/>
    <w:rsid w:val="009D4167"/>
    <w:rsid w:val="009D4796"/>
    <w:rsid w:val="009E0DA4"/>
    <w:rsid w:val="009F0111"/>
    <w:rsid w:val="009F3F1D"/>
    <w:rsid w:val="009F7D5B"/>
    <w:rsid w:val="00A02FA6"/>
    <w:rsid w:val="00A046EE"/>
    <w:rsid w:val="00A05417"/>
    <w:rsid w:val="00A06621"/>
    <w:rsid w:val="00A075C9"/>
    <w:rsid w:val="00A108D4"/>
    <w:rsid w:val="00A114EA"/>
    <w:rsid w:val="00A223D7"/>
    <w:rsid w:val="00A22D27"/>
    <w:rsid w:val="00A237C9"/>
    <w:rsid w:val="00A23F68"/>
    <w:rsid w:val="00A25BD5"/>
    <w:rsid w:val="00A37905"/>
    <w:rsid w:val="00A404DE"/>
    <w:rsid w:val="00A4069C"/>
    <w:rsid w:val="00A40F31"/>
    <w:rsid w:val="00A4241D"/>
    <w:rsid w:val="00A4375B"/>
    <w:rsid w:val="00A4539D"/>
    <w:rsid w:val="00A53F69"/>
    <w:rsid w:val="00A6345D"/>
    <w:rsid w:val="00A73180"/>
    <w:rsid w:val="00A830CE"/>
    <w:rsid w:val="00A919CA"/>
    <w:rsid w:val="00A946CD"/>
    <w:rsid w:val="00A95592"/>
    <w:rsid w:val="00AA2348"/>
    <w:rsid w:val="00AA3503"/>
    <w:rsid w:val="00AB22F2"/>
    <w:rsid w:val="00AB533D"/>
    <w:rsid w:val="00AB557C"/>
    <w:rsid w:val="00AC5F74"/>
    <w:rsid w:val="00AD0C7A"/>
    <w:rsid w:val="00AD0FB1"/>
    <w:rsid w:val="00AD3CF8"/>
    <w:rsid w:val="00AD3DEA"/>
    <w:rsid w:val="00AD40BE"/>
    <w:rsid w:val="00AD4B03"/>
    <w:rsid w:val="00AF44DA"/>
    <w:rsid w:val="00AF530E"/>
    <w:rsid w:val="00AF7707"/>
    <w:rsid w:val="00AF7D53"/>
    <w:rsid w:val="00B02129"/>
    <w:rsid w:val="00B04DA1"/>
    <w:rsid w:val="00B06794"/>
    <w:rsid w:val="00B06F88"/>
    <w:rsid w:val="00B0729C"/>
    <w:rsid w:val="00B11C3D"/>
    <w:rsid w:val="00B11D48"/>
    <w:rsid w:val="00B14399"/>
    <w:rsid w:val="00B143F5"/>
    <w:rsid w:val="00B14454"/>
    <w:rsid w:val="00B16198"/>
    <w:rsid w:val="00B1702B"/>
    <w:rsid w:val="00B25291"/>
    <w:rsid w:val="00B26693"/>
    <w:rsid w:val="00B33E8A"/>
    <w:rsid w:val="00B34AFB"/>
    <w:rsid w:val="00B42761"/>
    <w:rsid w:val="00B43827"/>
    <w:rsid w:val="00B44781"/>
    <w:rsid w:val="00B45B84"/>
    <w:rsid w:val="00B658FC"/>
    <w:rsid w:val="00B7314A"/>
    <w:rsid w:val="00B8264C"/>
    <w:rsid w:val="00B847AD"/>
    <w:rsid w:val="00B87C81"/>
    <w:rsid w:val="00B92289"/>
    <w:rsid w:val="00B926AC"/>
    <w:rsid w:val="00B94D87"/>
    <w:rsid w:val="00BA01DF"/>
    <w:rsid w:val="00BA0D07"/>
    <w:rsid w:val="00BA3736"/>
    <w:rsid w:val="00BA6485"/>
    <w:rsid w:val="00BB2F9C"/>
    <w:rsid w:val="00BB445D"/>
    <w:rsid w:val="00BB6626"/>
    <w:rsid w:val="00BC0573"/>
    <w:rsid w:val="00BD08A3"/>
    <w:rsid w:val="00BD1CA2"/>
    <w:rsid w:val="00BD4BE1"/>
    <w:rsid w:val="00BD73AF"/>
    <w:rsid w:val="00BD7DD4"/>
    <w:rsid w:val="00BE29A1"/>
    <w:rsid w:val="00BF5810"/>
    <w:rsid w:val="00BF6979"/>
    <w:rsid w:val="00C15E26"/>
    <w:rsid w:val="00C233AB"/>
    <w:rsid w:val="00C253B1"/>
    <w:rsid w:val="00C27483"/>
    <w:rsid w:val="00C30184"/>
    <w:rsid w:val="00C3342E"/>
    <w:rsid w:val="00C33A87"/>
    <w:rsid w:val="00C3573B"/>
    <w:rsid w:val="00C366B3"/>
    <w:rsid w:val="00C37571"/>
    <w:rsid w:val="00C4185E"/>
    <w:rsid w:val="00C4295C"/>
    <w:rsid w:val="00C440DB"/>
    <w:rsid w:val="00C4553A"/>
    <w:rsid w:val="00C45CBC"/>
    <w:rsid w:val="00C45E0B"/>
    <w:rsid w:val="00C50F2C"/>
    <w:rsid w:val="00C52C0A"/>
    <w:rsid w:val="00C5320F"/>
    <w:rsid w:val="00C548E9"/>
    <w:rsid w:val="00C54BED"/>
    <w:rsid w:val="00C55BC6"/>
    <w:rsid w:val="00C61F67"/>
    <w:rsid w:val="00C75428"/>
    <w:rsid w:val="00C77288"/>
    <w:rsid w:val="00C86D24"/>
    <w:rsid w:val="00C87F26"/>
    <w:rsid w:val="00C944C6"/>
    <w:rsid w:val="00CA296A"/>
    <w:rsid w:val="00CA3638"/>
    <w:rsid w:val="00CB0CF3"/>
    <w:rsid w:val="00CB128B"/>
    <w:rsid w:val="00CB18DE"/>
    <w:rsid w:val="00CB251D"/>
    <w:rsid w:val="00CB3084"/>
    <w:rsid w:val="00CB314E"/>
    <w:rsid w:val="00CB3C03"/>
    <w:rsid w:val="00CB77B2"/>
    <w:rsid w:val="00CC7ED8"/>
    <w:rsid w:val="00CD0E14"/>
    <w:rsid w:val="00CD33C8"/>
    <w:rsid w:val="00CF0374"/>
    <w:rsid w:val="00CF67A9"/>
    <w:rsid w:val="00CF7D16"/>
    <w:rsid w:val="00D01F19"/>
    <w:rsid w:val="00D02EB8"/>
    <w:rsid w:val="00D11FE0"/>
    <w:rsid w:val="00D16048"/>
    <w:rsid w:val="00D32B79"/>
    <w:rsid w:val="00D32BE0"/>
    <w:rsid w:val="00D32FF0"/>
    <w:rsid w:val="00D33E31"/>
    <w:rsid w:val="00D420A2"/>
    <w:rsid w:val="00D42730"/>
    <w:rsid w:val="00D542D2"/>
    <w:rsid w:val="00D62757"/>
    <w:rsid w:val="00D654B2"/>
    <w:rsid w:val="00D667EA"/>
    <w:rsid w:val="00D66995"/>
    <w:rsid w:val="00D71570"/>
    <w:rsid w:val="00D729AF"/>
    <w:rsid w:val="00D750CF"/>
    <w:rsid w:val="00D85737"/>
    <w:rsid w:val="00D87B03"/>
    <w:rsid w:val="00D91500"/>
    <w:rsid w:val="00D92EEB"/>
    <w:rsid w:val="00D960BD"/>
    <w:rsid w:val="00D9653A"/>
    <w:rsid w:val="00D96CDE"/>
    <w:rsid w:val="00DA2909"/>
    <w:rsid w:val="00DA3420"/>
    <w:rsid w:val="00DA3A0D"/>
    <w:rsid w:val="00DB193B"/>
    <w:rsid w:val="00DB50BC"/>
    <w:rsid w:val="00DB5C5A"/>
    <w:rsid w:val="00DB7FBA"/>
    <w:rsid w:val="00DC2DF9"/>
    <w:rsid w:val="00DC76B7"/>
    <w:rsid w:val="00DD6F7F"/>
    <w:rsid w:val="00DE1296"/>
    <w:rsid w:val="00DF471D"/>
    <w:rsid w:val="00DF77FE"/>
    <w:rsid w:val="00E0113D"/>
    <w:rsid w:val="00E018F2"/>
    <w:rsid w:val="00E2068B"/>
    <w:rsid w:val="00E25DEE"/>
    <w:rsid w:val="00E26B1B"/>
    <w:rsid w:val="00E27CC5"/>
    <w:rsid w:val="00E32B05"/>
    <w:rsid w:val="00E3682C"/>
    <w:rsid w:val="00E37E70"/>
    <w:rsid w:val="00E411EB"/>
    <w:rsid w:val="00E43859"/>
    <w:rsid w:val="00E60029"/>
    <w:rsid w:val="00E638FA"/>
    <w:rsid w:val="00E64125"/>
    <w:rsid w:val="00E6549D"/>
    <w:rsid w:val="00E674E0"/>
    <w:rsid w:val="00E70DEA"/>
    <w:rsid w:val="00E72957"/>
    <w:rsid w:val="00E7457D"/>
    <w:rsid w:val="00E808EB"/>
    <w:rsid w:val="00E81758"/>
    <w:rsid w:val="00E81C20"/>
    <w:rsid w:val="00E93D96"/>
    <w:rsid w:val="00E95FBB"/>
    <w:rsid w:val="00E97CD0"/>
    <w:rsid w:val="00E97E7E"/>
    <w:rsid w:val="00EA15D6"/>
    <w:rsid w:val="00EA75AE"/>
    <w:rsid w:val="00EB062E"/>
    <w:rsid w:val="00EB4F3A"/>
    <w:rsid w:val="00EB5682"/>
    <w:rsid w:val="00EC162A"/>
    <w:rsid w:val="00EC5355"/>
    <w:rsid w:val="00ED4575"/>
    <w:rsid w:val="00EE3E2C"/>
    <w:rsid w:val="00EF056E"/>
    <w:rsid w:val="00EF481D"/>
    <w:rsid w:val="00EF51AF"/>
    <w:rsid w:val="00F02435"/>
    <w:rsid w:val="00F026F2"/>
    <w:rsid w:val="00F04B37"/>
    <w:rsid w:val="00F10646"/>
    <w:rsid w:val="00F137F8"/>
    <w:rsid w:val="00F14ABA"/>
    <w:rsid w:val="00F17FB6"/>
    <w:rsid w:val="00F2189F"/>
    <w:rsid w:val="00F2345C"/>
    <w:rsid w:val="00F306BC"/>
    <w:rsid w:val="00F32276"/>
    <w:rsid w:val="00F40B3A"/>
    <w:rsid w:val="00F42748"/>
    <w:rsid w:val="00F43479"/>
    <w:rsid w:val="00F452F9"/>
    <w:rsid w:val="00F4655B"/>
    <w:rsid w:val="00F50516"/>
    <w:rsid w:val="00F51BD0"/>
    <w:rsid w:val="00F53C97"/>
    <w:rsid w:val="00F60FC8"/>
    <w:rsid w:val="00F61E0E"/>
    <w:rsid w:val="00F62C09"/>
    <w:rsid w:val="00F63528"/>
    <w:rsid w:val="00F66805"/>
    <w:rsid w:val="00F7670A"/>
    <w:rsid w:val="00F77CA7"/>
    <w:rsid w:val="00F8068F"/>
    <w:rsid w:val="00F84D5D"/>
    <w:rsid w:val="00F85224"/>
    <w:rsid w:val="00F868DC"/>
    <w:rsid w:val="00F92807"/>
    <w:rsid w:val="00F94B29"/>
    <w:rsid w:val="00FA148C"/>
    <w:rsid w:val="00FA184E"/>
    <w:rsid w:val="00FA2E1E"/>
    <w:rsid w:val="00FA6320"/>
    <w:rsid w:val="00FA7126"/>
    <w:rsid w:val="00FB4DE0"/>
    <w:rsid w:val="00FB507F"/>
    <w:rsid w:val="00FB7034"/>
    <w:rsid w:val="00FD156B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3F9C9"/>
  <w15:docId w15:val="{C93E09E4-C2F8-4F7F-A835-367FF450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left="1134" w:hanging="113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9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Graf1,Graf2,Graf3"/>
    <w:basedOn w:val="Normal"/>
    <w:link w:val="OdlomakpopisaChar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rsid w:val="00F46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600BB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B45B84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45B8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45B84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45B8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andard">
    <w:name w:val="Standard"/>
    <w:rsid w:val="008866DD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Naglaeno">
    <w:name w:val="Strong"/>
    <w:basedOn w:val="Zadanifontodlomka"/>
    <w:uiPriority w:val="22"/>
    <w:qFormat/>
    <w:rsid w:val="00000DF6"/>
    <w:rPr>
      <w:b/>
      <w:bCs/>
    </w:rPr>
  </w:style>
  <w:style w:type="character" w:styleId="Istaknuto">
    <w:name w:val="Emphasis"/>
    <w:basedOn w:val="Zadanifontodlomka"/>
    <w:uiPriority w:val="20"/>
    <w:qFormat/>
    <w:rsid w:val="00000DF6"/>
    <w:rPr>
      <w:i/>
      <w:iCs/>
    </w:rPr>
  </w:style>
  <w:style w:type="character" w:customStyle="1" w:styleId="hascheck-error">
    <w:name w:val="hascheck-error"/>
    <w:basedOn w:val="Zadanifontodlomka"/>
    <w:rsid w:val="00000DF6"/>
  </w:style>
  <w:style w:type="paragraph" w:styleId="StandardWeb">
    <w:name w:val="Normal (Web)"/>
    <w:basedOn w:val="Normal"/>
    <w:uiPriority w:val="99"/>
    <w:unhideWhenUsed/>
    <w:rsid w:val="00DA2909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ListParagraph1">
    <w:name w:val="List Paragraph1"/>
    <w:basedOn w:val="Normal"/>
    <w:rsid w:val="0041714B"/>
    <w:pPr>
      <w:spacing w:after="200" w:line="276" w:lineRule="auto"/>
      <w:ind w:left="720"/>
    </w:pPr>
    <w:rPr>
      <w:rFonts w:ascii="Calibri" w:hAnsi="Calibri"/>
      <w:sz w:val="22"/>
      <w:szCs w:val="22"/>
      <w:lang w:val="hr-HR"/>
    </w:rPr>
  </w:style>
  <w:style w:type="paragraph" w:customStyle="1" w:styleId="txt">
    <w:name w:val="txt"/>
    <w:basedOn w:val="Normal"/>
    <w:rsid w:val="00576A34"/>
    <w:pPr>
      <w:spacing w:before="100" w:beforeAutospacing="1" w:after="100" w:afterAutospacing="1" w:line="257" w:lineRule="atLeast"/>
      <w:jc w:val="both"/>
    </w:pPr>
    <w:rPr>
      <w:rFonts w:ascii="Century Gothic" w:hAnsi="Century Gothic"/>
      <w:spacing w:val="10"/>
      <w:sz w:val="17"/>
      <w:szCs w:val="17"/>
      <w:lang w:val="hr-HR" w:eastAsia="hr-HR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EC162A"/>
    <w:rPr>
      <w:rFonts w:ascii="Calibri" w:eastAsiaTheme="minorHAnsi" w:hAnsi="Calibri" w:cs="Calibri"/>
      <w:sz w:val="22"/>
      <w:szCs w:val="22"/>
      <w:lang w:val="hr-HR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EC162A"/>
    <w:rPr>
      <w:rFonts w:ascii="Calibri" w:hAnsi="Calibri" w:cs="Calibri"/>
    </w:rPr>
  </w:style>
  <w:style w:type="paragraph" w:customStyle="1" w:styleId="LO-Normal1">
    <w:name w:val="LO-Normal1"/>
    <w:rsid w:val="00995C7D"/>
    <w:pPr>
      <w:widowControl w:val="0"/>
      <w:suppressAutoHyphens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Normal1">
    <w:name w:val="Normal1"/>
    <w:rsid w:val="00995C7D"/>
    <w:pPr>
      <w:widowControl w:val="0"/>
      <w:suppressAutoHyphens/>
      <w:spacing w:line="100" w:lineRule="atLeast"/>
    </w:pPr>
    <w:rPr>
      <w:rFonts w:ascii="Times New Roman" w:eastAsia="Times New Roman" w:hAnsi="Times New Roman" w:cs="Arial"/>
      <w:kern w:val="2"/>
      <w:sz w:val="24"/>
      <w:szCs w:val="24"/>
      <w:lang w:val="en-US" w:eastAsia="hi-IN" w:bidi="hi-IN"/>
    </w:rPr>
  </w:style>
  <w:style w:type="character" w:customStyle="1" w:styleId="Zadanifontodlomka1">
    <w:name w:val="Zadani font odlomka1"/>
    <w:rsid w:val="00995C7D"/>
  </w:style>
  <w:style w:type="character" w:styleId="Brojstranice">
    <w:name w:val="page number"/>
    <w:basedOn w:val="Zadanifontodlomka"/>
    <w:rsid w:val="00151C72"/>
  </w:style>
  <w:style w:type="character" w:styleId="Referencakomentara">
    <w:name w:val="annotation reference"/>
    <w:basedOn w:val="Zadanifontodlomka"/>
    <w:uiPriority w:val="99"/>
    <w:semiHidden/>
    <w:unhideWhenUsed/>
    <w:rsid w:val="00557F5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57F52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57F5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823A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99"/>
    <w:rsid w:val="006738A0"/>
    <w:pPr>
      <w:widowControl w:val="0"/>
      <w:suppressAutoHyphens/>
      <w:spacing w:after="120"/>
      <w:ind w:left="0" w:firstLine="0"/>
    </w:pPr>
    <w:rPr>
      <w:rFonts w:eastAsia="SimSun"/>
      <w:kern w:val="1"/>
      <w:sz w:val="24"/>
      <w:szCs w:val="24"/>
      <w:lang w:val="hr-HR"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6738A0"/>
    <w:rPr>
      <w:rFonts w:ascii="Times New Roman" w:eastAsia="SimSu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45E4-0981-41D8-AA38-00F4476B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6619</Words>
  <Characters>37732</Characters>
  <Application>Microsoft Office Word</Application>
  <DocSecurity>0</DocSecurity>
  <Lines>314</Lines>
  <Paragraphs>88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44263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Diana Grbac Lazar</cp:lastModifiedBy>
  <cp:revision>14</cp:revision>
  <cp:lastPrinted>2025-09-12T08:03:00Z</cp:lastPrinted>
  <dcterms:created xsi:type="dcterms:W3CDTF">2025-09-10T08:20:00Z</dcterms:created>
  <dcterms:modified xsi:type="dcterms:W3CDTF">2025-09-26T10:44:00Z</dcterms:modified>
</cp:coreProperties>
</file>