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Reetkatablice"/>
        <w:tblW w:w="9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3861"/>
        <w:gridCol w:w="291"/>
        <w:gridCol w:w="3820"/>
        <w:gridCol w:w="287"/>
      </w:tblGrid>
      <w:tr w:rsidR="000855E2" w:rsidRPr="00E7657A" w14:paraId="3C4BF325" w14:textId="77777777" w:rsidTr="00984DC4">
        <w:trPr>
          <w:gridAfter w:val="1"/>
          <w:wAfter w:w="287" w:type="dxa"/>
          <w:trHeight w:val="1572"/>
        </w:trPr>
        <w:tc>
          <w:tcPr>
            <w:tcW w:w="4820" w:type="dxa"/>
            <w:gridSpan w:val="2"/>
          </w:tcPr>
          <w:p w14:paraId="4EDBFBBC" w14:textId="77777777" w:rsidR="000855E2" w:rsidRPr="00E7657A" w:rsidRDefault="000855E2" w:rsidP="00984DC4">
            <w:pPr>
              <w:suppressAutoHyphens/>
              <w:ind w:left="-142"/>
              <w:jc w:val="both"/>
              <w:rPr>
                <w:rFonts w:ascii="Times New Roman" w:hAnsi="Times New Roman" w:cs="Times New Roman"/>
                <w:kern w:val="1"/>
                <w:lang w:eastAsia="zh-CN"/>
              </w:rPr>
            </w:pPr>
            <w:r w:rsidRPr="00E7657A">
              <w:rPr>
                <w:rFonts w:ascii="Times New Roman" w:eastAsia="SimSun" w:hAnsi="Times New Roman" w:cs="Times New Roman"/>
                <w:b/>
                <w:i/>
                <w:kern w:val="1"/>
                <w:lang w:eastAsia="zh-CN"/>
              </w:rPr>
              <w:t xml:space="preserve">                                    </w:t>
            </w:r>
            <w:r w:rsidRPr="00E7657A">
              <w:rPr>
                <w:rFonts w:ascii="Times New Roman" w:eastAsia="SimSun" w:hAnsi="Times New Roman" w:cs="Times New Roman"/>
                <w:b/>
                <w:i/>
                <w:kern w:val="1"/>
                <w:lang w:val="en-GB" w:eastAsia="zh-CN"/>
              </w:rPr>
              <w:object w:dxaOrig="616" w:dyaOrig="706" w14:anchorId="096DA8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40.5pt" o:ole="">
                  <v:imagedata r:id="rId8" o:title=""/>
                </v:shape>
                <o:OLEObject Type="Embed" ProgID="Word.Picture.8" ShapeID="_x0000_i1025" DrawAspect="Content" ObjectID="_1794656443" r:id="rId9"/>
              </w:object>
            </w:r>
          </w:p>
          <w:p w14:paraId="68553163" w14:textId="77777777" w:rsidR="000855E2" w:rsidRPr="00E7657A" w:rsidRDefault="000855E2" w:rsidP="00984DC4">
            <w:pPr>
              <w:suppressAutoHyphens/>
              <w:ind w:right="-315"/>
              <w:jc w:val="both"/>
              <w:rPr>
                <w:rFonts w:ascii="Times New Roman" w:eastAsia="SimSun" w:hAnsi="Times New Roman" w:cs="Times New Roman"/>
                <w:b/>
                <w:kern w:val="1"/>
                <w:lang w:eastAsia="zh-CN"/>
              </w:rPr>
            </w:pPr>
            <w:r w:rsidRPr="00E7657A">
              <w:rPr>
                <w:rFonts w:ascii="Times New Roman" w:eastAsia="SimSun" w:hAnsi="Times New Roman" w:cs="Times New Roman"/>
                <w:b/>
                <w:kern w:val="1"/>
                <w:lang w:eastAsia="zh-CN"/>
              </w:rPr>
              <w:t xml:space="preserve">               REPUBLIKA HRVATSKA</w:t>
            </w:r>
          </w:p>
          <w:p w14:paraId="275497DB" w14:textId="77777777" w:rsidR="000855E2" w:rsidRPr="00E7657A" w:rsidRDefault="000855E2" w:rsidP="00984DC4">
            <w:pPr>
              <w:suppressAutoHyphens/>
              <w:jc w:val="both"/>
              <w:rPr>
                <w:rFonts w:ascii="Times New Roman" w:eastAsia="SimSun" w:hAnsi="Times New Roman" w:cs="Times New Roman"/>
                <w:b/>
                <w:kern w:val="1"/>
                <w:lang w:eastAsia="zh-CN"/>
              </w:rPr>
            </w:pPr>
            <w:r w:rsidRPr="00E7657A">
              <w:rPr>
                <w:rFonts w:ascii="Times New Roman" w:eastAsia="SimSun" w:hAnsi="Times New Roman" w:cs="Times New Roman"/>
                <w:b/>
                <w:kern w:val="1"/>
                <w:lang w:eastAsia="zh-CN"/>
              </w:rPr>
              <w:t xml:space="preserve">    PRIMORSKO-GORANSKA  ŽUPANIJA</w:t>
            </w:r>
          </w:p>
        </w:tc>
        <w:tc>
          <w:tcPr>
            <w:tcW w:w="4111" w:type="dxa"/>
            <w:gridSpan w:val="2"/>
          </w:tcPr>
          <w:p w14:paraId="73526DD1" w14:textId="77777777" w:rsidR="000855E2" w:rsidRPr="00E7657A" w:rsidRDefault="000855E2" w:rsidP="00984DC4">
            <w:pPr>
              <w:suppressAutoHyphens/>
              <w:jc w:val="both"/>
              <w:rPr>
                <w:rFonts w:ascii="Times New Roman" w:eastAsia="SimSun" w:hAnsi="Times New Roman" w:cs="Times New Roman"/>
                <w:b/>
                <w:bCs/>
                <w:kern w:val="1"/>
                <w:lang w:eastAsia="zh-CN"/>
              </w:rPr>
            </w:pPr>
          </w:p>
        </w:tc>
      </w:tr>
      <w:tr w:rsidR="000855E2" w:rsidRPr="00E7657A" w14:paraId="3E5C3087" w14:textId="77777777" w:rsidTr="00984DC4">
        <w:trPr>
          <w:trHeight w:val="940"/>
        </w:trPr>
        <w:tc>
          <w:tcPr>
            <w:tcW w:w="959" w:type="dxa"/>
            <w:vAlign w:val="center"/>
          </w:tcPr>
          <w:p w14:paraId="48BBB4F9" w14:textId="77777777" w:rsidR="000855E2" w:rsidRPr="00E7657A" w:rsidRDefault="000855E2" w:rsidP="00984DC4">
            <w:pPr>
              <w:suppressAutoHyphens/>
              <w:jc w:val="both"/>
              <w:rPr>
                <w:rFonts w:ascii="Times New Roman" w:eastAsia="SimSun" w:hAnsi="Times New Roman" w:cs="Times New Roman"/>
                <w:kern w:val="1"/>
                <w:lang w:eastAsia="zh-CN"/>
              </w:rPr>
            </w:pPr>
            <w:r w:rsidRPr="00E7657A">
              <w:rPr>
                <w:rFonts w:ascii="Times New Roman" w:eastAsia="SimSun" w:hAnsi="Times New Roman" w:cs="Times New Roman"/>
                <w:noProof/>
                <w:kern w:val="1"/>
              </w:rPr>
              <w:drawing>
                <wp:inline distT="0" distB="0" distL="0" distR="0" wp14:anchorId="0F87A330" wp14:editId="618C15D8">
                  <wp:extent cx="425450" cy="425450"/>
                  <wp:effectExtent l="0" t="0" r="0" b="0"/>
                  <wp:docPr id="7" name="Picture 1" descr="http://matulji.hr/pocetna/wp-content/uploads/2014/01/logo_opcina_matulj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916021" name="Picture 12" descr="http://matulji.hr/pocetna/wp-content/uploads/2014/01/logo_opcina_matulji.p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425450" cy="425450"/>
                          </a:xfrm>
                          <a:prstGeom prst="rect">
                            <a:avLst/>
                          </a:prstGeom>
                          <a:noFill/>
                          <a:ln>
                            <a:noFill/>
                          </a:ln>
                        </pic:spPr>
                      </pic:pic>
                    </a:graphicData>
                  </a:graphic>
                </wp:inline>
              </w:drawing>
            </w:r>
          </w:p>
        </w:tc>
        <w:tc>
          <w:tcPr>
            <w:tcW w:w="8259" w:type="dxa"/>
            <w:gridSpan w:val="4"/>
            <w:vAlign w:val="center"/>
          </w:tcPr>
          <w:p w14:paraId="641A88D3" w14:textId="77777777" w:rsidR="000855E2" w:rsidRPr="00E7657A" w:rsidRDefault="000855E2" w:rsidP="00984DC4">
            <w:pPr>
              <w:suppressAutoHyphens/>
              <w:jc w:val="both"/>
              <w:rPr>
                <w:rFonts w:ascii="Times New Roman" w:eastAsia="SimSun" w:hAnsi="Times New Roman" w:cs="Times New Roman"/>
                <w:b/>
                <w:bCs/>
                <w:kern w:val="1"/>
                <w:lang w:eastAsia="zh-CN"/>
              </w:rPr>
            </w:pPr>
            <w:r w:rsidRPr="00E7657A">
              <w:rPr>
                <w:rFonts w:ascii="Times New Roman" w:eastAsia="SimSun" w:hAnsi="Times New Roman" w:cs="Times New Roman"/>
                <w:b/>
                <w:bCs/>
                <w:kern w:val="1"/>
                <w:lang w:eastAsia="zh-CN"/>
              </w:rPr>
              <w:t xml:space="preserve">        OPĆINA MATULJI</w:t>
            </w:r>
          </w:p>
          <w:p w14:paraId="68FFF4B8" w14:textId="77777777" w:rsidR="000855E2" w:rsidRPr="00E7657A" w:rsidRDefault="000855E2" w:rsidP="00984DC4">
            <w:pPr>
              <w:suppressAutoHyphens/>
              <w:jc w:val="both"/>
              <w:rPr>
                <w:rFonts w:ascii="Times New Roman" w:eastAsia="SimSun" w:hAnsi="Times New Roman" w:cs="Times New Roman"/>
                <w:b/>
                <w:bCs/>
                <w:kern w:val="1"/>
                <w:lang w:eastAsia="zh-CN"/>
              </w:rPr>
            </w:pPr>
            <w:r w:rsidRPr="00E7657A">
              <w:rPr>
                <w:rFonts w:ascii="Times New Roman" w:eastAsia="SimSun" w:hAnsi="Times New Roman" w:cs="Times New Roman"/>
                <w:b/>
                <w:bCs/>
                <w:kern w:val="1"/>
                <w:lang w:eastAsia="zh-CN"/>
              </w:rPr>
              <w:t xml:space="preserve">    OPĆINSKI NAČELNIK</w:t>
            </w:r>
          </w:p>
        </w:tc>
      </w:tr>
      <w:tr w:rsidR="000855E2" w:rsidRPr="00E7657A" w14:paraId="091BD20A" w14:textId="77777777" w:rsidTr="00984DC4">
        <w:trPr>
          <w:gridAfter w:val="2"/>
          <w:wAfter w:w="4107" w:type="dxa"/>
        </w:trPr>
        <w:tc>
          <w:tcPr>
            <w:tcW w:w="5111" w:type="dxa"/>
            <w:gridSpan w:val="3"/>
          </w:tcPr>
          <w:p w14:paraId="71BE8448" w14:textId="4B9EA8CD" w:rsidR="000855E2" w:rsidRPr="00E7657A" w:rsidRDefault="000855E2" w:rsidP="00984DC4">
            <w:pPr>
              <w:suppressAutoHyphens/>
              <w:jc w:val="both"/>
              <w:rPr>
                <w:rFonts w:ascii="Times New Roman" w:hAnsi="Times New Roman" w:cs="Times New Roman"/>
                <w:color w:val="000000"/>
                <w:kern w:val="1"/>
                <w:lang w:eastAsia="zh-CN"/>
              </w:rPr>
            </w:pPr>
            <w:bookmarkStart w:id="0" w:name="_Hlk54764940"/>
            <w:r w:rsidRPr="00E7657A">
              <w:rPr>
                <w:rFonts w:ascii="Times New Roman" w:hAnsi="Times New Roman" w:cs="Times New Roman"/>
                <w:kern w:val="1"/>
                <w:lang w:eastAsia="zh-CN"/>
              </w:rPr>
              <w:t xml:space="preserve">KLASA: </w:t>
            </w:r>
            <w:r w:rsidR="003D1B67">
              <w:rPr>
                <w:rFonts w:ascii="Times New Roman" w:hAnsi="Times New Roman" w:cs="Times New Roman"/>
                <w:kern w:val="1"/>
                <w:lang w:eastAsia="zh-CN"/>
              </w:rPr>
              <w:t>351-01/24-01/3</w:t>
            </w:r>
          </w:p>
          <w:p w14:paraId="34E5A4CF" w14:textId="4BE5042E" w:rsidR="000855E2" w:rsidRPr="003D1B67" w:rsidRDefault="000855E2" w:rsidP="00984DC4">
            <w:pPr>
              <w:suppressAutoHyphens/>
              <w:jc w:val="both"/>
              <w:rPr>
                <w:rFonts w:ascii="Times New Roman" w:hAnsi="Times New Roman" w:cs="Times New Roman"/>
                <w:kern w:val="1"/>
                <w:lang w:eastAsia="zh-CN"/>
              </w:rPr>
            </w:pPr>
            <w:r w:rsidRPr="003D1B67">
              <w:rPr>
                <w:rFonts w:ascii="Times New Roman" w:hAnsi="Times New Roman" w:cs="Times New Roman"/>
                <w:kern w:val="1"/>
                <w:lang w:eastAsia="zh-CN"/>
              </w:rPr>
              <w:t xml:space="preserve">URBROJ: </w:t>
            </w:r>
            <w:r w:rsidRPr="003D1B67">
              <w:rPr>
                <w:rFonts w:ascii="Times New Roman" w:eastAsia="SimSun" w:hAnsi="Times New Roman" w:cs="Times New Roman"/>
                <w:kern w:val="1"/>
                <w:lang w:eastAsia="zh-CN"/>
              </w:rPr>
              <w:t>2170-27-02/1-24-</w:t>
            </w:r>
            <w:r w:rsidR="003D1B67" w:rsidRPr="003D1B67">
              <w:rPr>
                <w:rFonts w:ascii="Times New Roman" w:eastAsia="SimSun" w:hAnsi="Times New Roman" w:cs="Times New Roman"/>
                <w:kern w:val="1"/>
                <w:lang w:eastAsia="zh-CN"/>
              </w:rPr>
              <w:t>4</w:t>
            </w:r>
          </w:p>
          <w:p w14:paraId="68F06D57" w14:textId="77777777" w:rsidR="000855E2" w:rsidRPr="00E7657A" w:rsidRDefault="000855E2" w:rsidP="00984DC4">
            <w:pPr>
              <w:suppressAutoHyphens/>
              <w:jc w:val="both"/>
              <w:rPr>
                <w:rFonts w:ascii="Times New Roman" w:eastAsia="SimSun" w:hAnsi="Times New Roman" w:cs="Times New Roman"/>
                <w:kern w:val="1"/>
                <w:lang w:eastAsia="zh-CN"/>
              </w:rPr>
            </w:pPr>
            <w:r w:rsidRPr="00E7657A">
              <w:rPr>
                <w:rFonts w:ascii="Times New Roman" w:eastAsia="SimSun" w:hAnsi="Times New Roman" w:cs="Times New Roman"/>
                <w:kern w:val="1"/>
                <w:lang w:eastAsia="zh-CN"/>
              </w:rPr>
              <w:t xml:space="preserve">Matulji, 29.11.2024. </w:t>
            </w:r>
            <w:proofErr w:type="spellStart"/>
            <w:r w:rsidRPr="00E7657A">
              <w:rPr>
                <w:rFonts w:ascii="Times New Roman" w:eastAsia="SimSun" w:hAnsi="Times New Roman" w:cs="Times New Roman"/>
                <w:kern w:val="1"/>
                <w:lang w:eastAsia="zh-CN"/>
              </w:rPr>
              <w:t>godine</w:t>
            </w:r>
            <w:bookmarkEnd w:id="0"/>
            <w:proofErr w:type="spellEnd"/>
          </w:p>
          <w:p w14:paraId="6A9FA222" w14:textId="77777777" w:rsidR="000855E2" w:rsidRPr="00E7657A" w:rsidRDefault="000855E2" w:rsidP="00984DC4">
            <w:pPr>
              <w:suppressAutoHyphens/>
              <w:jc w:val="both"/>
              <w:rPr>
                <w:rFonts w:ascii="Times New Roman" w:eastAsia="SimSun" w:hAnsi="Times New Roman" w:cs="Times New Roman"/>
                <w:kern w:val="1"/>
                <w:lang w:eastAsia="zh-CN"/>
              </w:rPr>
            </w:pPr>
          </w:p>
        </w:tc>
      </w:tr>
    </w:tbl>
    <w:p w14:paraId="0B557B64" w14:textId="77777777" w:rsidR="000855E2" w:rsidRPr="00E7657A" w:rsidRDefault="000855E2" w:rsidP="000855E2">
      <w:pPr>
        <w:ind w:right="-926"/>
        <w:jc w:val="both"/>
        <w:rPr>
          <w:rFonts w:ascii="Times New Roman" w:hAnsi="Times New Roman" w:cs="Times New Roman"/>
          <w:iCs/>
          <w:lang w:eastAsia="hr-HR"/>
        </w:rPr>
      </w:pPr>
    </w:p>
    <w:p w14:paraId="696B4FD1" w14:textId="77777777" w:rsidR="000855E2" w:rsidRPr="00E7657A" w:rsidRDefault="000855E2" w:rsidP="000855E2">
      <w:pPr>
        <w:ind w:left="5040" w:right="-926" w:firstLine="720"/>
        <w:contextualSpacing/>
        <w:jc w:val="both"/>
        <w:rPr>
          <w:rFonts w:ascii="Times New Roman" w:hAnsi="Times New Roman" w:cs="Times New Roman"/>
          <w:b/>
          <w:bCs/>
          <w:iCs/>
          <w:lang w:eastAsia="hr-HR"/>
        </w:rPr>
      </w:pPr>
      <w:r w:rsidRPr="00E7657A">
        <w:rPr>
          <w:rFonts w:ascii="Times New Roman" w:hAnsi="Times New Roman" w:cs="Times New Roman"/>
          <w:b/>
          <w:bCs/>
          <w:iCs/>
          <w:lang w:eastAsia="hr-HR"/>
        </w:rPr>
        <w:t>OPĆINSKO VIJEĆE</w:t>
      </w:r>
    </w:p>
    <w:p w14:paraId="54E1F05F" w14:textId="77777777" w:rsidR="000855E2" w:rsidRPr="00E7657A" w:rsidRDefault="000855E2" w:rsidP="000855E2">
      <w:pPr>
        <w:ind w:left="6360" w:right="-926"/>
        <w:contextualSpacing/>
        <w:jc w:val="both"/>
        <w:rPr>
          <w:rFonts w:ascii="Times New Roman" w:hAnsi="Times New Roman" w:cs="Times New Roman"/>
          <w:b/>
          <w:bCs/>
          <w:iCs/>
          <w:lang w:eastAsia="hr-HR"/>
        </w:rPr>
      </w:pPr>
      <w:r w:rsidRPr="00E7657A">
        <w:rPr>
          <w:rFonts w:ascii="Times New Roman" w:hAnsi="Times New Roman" w:cs="Times New Roman"/>
          <w:b/>
          <w:bCs/>
          <w:iCs/>
          <w:lang w:eastAsia="hr-HR"/>
        </w:rPr>
        <w:t xml:space="preserve">- </w:t>
      </w:r>
      <w:proofErr w:type="spellStart"/>
      <w:r w:rsidRPr="00E7657A">
        <w:rPr>
          <w:rFonts w:ascii="Times New Roman" w:hAnsi="Times New Roman" w:cs="Times New Roman"/>
          <w:b/>
          <w:bCs/>
          <w:iCs/>
          <w:lang w:eastAsia="hr-HR"/>
        </w:rPr>
        <w:t>ovdje</w:t>
      </w:r>
      <w:proofErr w:type="spellEnd"/>
      <w:r w:rsidRPr="00E7657A">
        <w:rPr>
          <w:rFonts w:ascii="Times New Roman" w:hAnsi="Times New Roman" w:cs="Times New Roman"/>
          <w:b/>
          <w:bCs/>
          <w:iCs/>
          <w:lang w:eastAsia="hr-HR"/>
        </w:rPr>
        <w:t xml:space="preserve">-       </w:t>
      </w:r>
    </w:p>
    <w:p w14:paraId="7ACF587B" w14:textId="77777777" w:rsidR="000855E2" w:rsidRPr="00E7657A" w:rsidRDefault="000855E2" w:rsidP="000855E2">
      <w:pPr>
        <w:jc w:val="both"/>
        <w:rPr>
          <w:rFonts w:ascii="Times New Roman" w:hAnsi="Times New Roman" w:cs="Times New Roman"/>
          <w:b/>
          <w:bCs/>
          <w:iCs/>
        </w:rPr>
      </w:pPr>
    </w:p>
    <w:p w14:paraId="7F825D11" w14:textId="7B36CD38" w:rsidR="000855E2" w:rsidRPr="00E7657A" w:rsidRDefault="000855E2" w:rsidP="000855E2">
      <w:pPr>
        <w:jc w:val="both"/>
        <w:rPr>
          <w:rFonts w:ascii="Times New Roman" w:hAnsi="Times New Roman" w:cs="Times New Roman"/>
          <w:iCs/>
        </w:rPr>
      </w:pPr>
      <w:r w:rsidRPr="00E7657A">
        <w:rPr>
          <w:rFonts w:ascii="Times New Roman" w:hAnsi="Times New Roman" w:cs="Times New Roman"/>
          <w:b/>
          <w:bCs/>
          <w:iCs/>
        </w:rPr>
        <w:t xml:space="preserve">PREDMET: </w:t>
      </w:r>
      <w:proofErr w:type="spellStart"/>
      <w:r w:rsidRPr="00E7657A">
        <w:rPr>
          <w:rFonts w:ascii="Times New Roman" w:hAnsi="Times New Roman" w:cs="Times New Roman"/>
          <w:b/>
          <w:bCs/>
          <w:iCs/>
        </w:rPr>
        <w:t>Prijedlog</w:t>
      </w:r>
      <w:proofErr w:type="spellEnd"/>
      <w:r w:rsidRPr="00E7657A">
        <w:rPr>
          <w:rFonts w:ascii="Times New Roman" w:hAnsi="Times New Roman" w:cs="Times New Roman"/>
          <w:b/>
          <w:bCs/>
          <w:iCs/>
        </w:rPr>
        <w:t xml:space="preserve"> </w:t>
      </w:r>
      <w:r>
        <w:rPr>
          <w:rFonts w:ascii="Times New Roman" w:hAnsi="Times New Roman" w:cs="Times New Roman"/>
          <w:b/>
          <w:bCs/>
          <w:iCs/>
        </w:rPr>
        <w:t xml:space="preserve">Plana </w:t>
      </w:r>
      <w:proofErr w:type="spellStart"/>
      <w:r>
        <w:rPr>
          <w:rFonts w:ascii="Times New Roman" w:hAnsi="Times New Roman" w:cs="Times New Roman"/>
          <w:b/>
          <w:bCs/>
          <w:iCs/>
        </w:rPr>
        <w:t>djelovanja</w:t>
      </w:r>
      <w:proofErr w:type="spellEnd"/>
      <w:r>
        <w:rPr>
          <w:rFonts w:ascii="Times New Roman" w:hAnsi="Times New Roman" w:cs="Times New Roman"/>
          <w:b/>
          <w:bCs/>
          <w:iCs/>
        </w:rPr>
        <w:t xml:space="preserve"> </w:t>
      </w:r>
      <w:proofErr w:type="spellStart"/>
      <w:r w:rsidR="00D31B54">
        <w:rPr>
          <w:rFonts w:ascii="Times New Roman" w:hAnsi="Times New Roman" w:cs="Times New Roman"/>
          <w:b/>
          <w:bCs/>
          <w:iCs/>
        </w:rPr>
        <w:t>Općine</w:t>
      </w:r>
      <w:proofErr w:type="spellEnd"/>
      <w:r w:rsidR="00D31B54">
        <w:rPr>
          <w:rFonts w:ascii="Times New Roman" w:hAnsi="Times New Roman" w:cs="Times New Roman"/>
          <w:b/>
          <w:bCs/>
          <w:iCs/>
        </w:rPr>
        <w:t xml:space="preserve"> Matulji u </w:t>
      </w:r>
      <w:proofErr w:type="spellStart"/>
      <w:r w:rsidR="00D31B54">
        <w:rPr>
          <w:rFonts w:ascii="Times New Roman" w:hAnsi="Times New Roman" w:cs="Times New Roman"/>
          <w:b/>
          <w:bCs/>
          <w:iCs/>
        </w:rPr>
        <w:t>području</w:t>
      </w:r>
      <w:proofErr w:type="spellEnd"/>
      <w:r w:rsidR="00D31B54">
        <w:rPr>
          <w:rFonts w:ascii="Times New Roman" w:hAnsi="Times New Roman" w:cs="Times New Roman"/>
          <w:b/>
          <w:bCs/>
          <w:iCs/>
        </w:rPr>
        <w:t xml:space="preserve"> </w:t>
      </w:r>
      <w:proofErr w:type="spellStart"/>
      <w:r w:rsidR="00D31B54">
        <w:rPr>
          <w:rFonts w:ascii="Times New Roman" w:hAnsi="Times New Roman" w:cs="Times New Roman"/>
          <w:b/>
          <w:bCs/>
          <w:iCs/>
        </w:rPr>
        <w:t>prirodnih</w:t>
      </w:r>
      <w:proofErr w:type="spellEnd"/>
      <w:r w:rsidR="00D31B54">
        <w:rPr>
          <w:rFonts w:ascii="Times New Roman" w:hAnsi="Times New Roman" w:cs="Times New Roman"/>
          <w:b/>
          <w:bCs/>
          <w:iCs/>
        </w:rPr>
        <w:t xml:space="preserve"> </w:t>
      </w:r>
      <w:proofErr w:type="spellStart"/>
      <w:r w:rsidR="00D31B54">
        <w:rPr>
          <w:rFonts w:ascii="Times New Roman" w:hAnsi="Times New Roman" w:cs="Times New Roman"/>
          <w:b/>
          <w:bCs/>
          <w:iCs/>
        </w:rPr>
        <w:t>nepogoda</w:t>
      </w:r>
      <w:proofErr w:type="spellEnd"/>
      <w:r w:rsidR="00D31B54">
        <w:rPr>
          <w:rFonts w:ascii="Times New Roman" w:hAnsi="Times New Roman" w:cs="Times New Roman"/>
          <w:b/>
          <w:bCs/>
          <w:iCs/>
        </w:rPr>
        <w:t xml:space="preserve"> za 2025. </w:t>
      </w:r>
      <w:proofErr w:type="spellStart"/>
      <w:r w:rsidR="00D31B54">
        <w:rPr>
          <w:rFonts w:ascii="Times New Roman" w:hAnsi="Times New Roman" w:cs="Times New Roman"/>
          <w:b/>
          <w:bCs/>
          <w:iCs/>
        </w:rPr>
        <w:t>godinu</w:t>
      </w:r>
      <w:proofErr w:type="spellEnd"/>
    </w:p>
    <w:p w14:paraId="47395514" w14:textId="77777777" w:rsidR="000855E2" w:rsidRPr="00E7657A" w:rsidRDefault="000855E2" w:rsidP="000855E2">
      <w:pPr>
        <w:pStyle w:val="txt"/>
        <w:spacing w:before="0" w:beforeAutospacing="0" w:after="0" w:afterAutospacing="0" w:line="240" w:lineRule="auto"/>
        <w:rPr>
          <w:rFonts w:ascii="Times New Roman" w:hAnsi="Times New Roman"/>
          <w:sz w:val="24"/>
          <w:szCs w:val="24"/>
        </w:rPr>
      </w:pPr>
    </w:p>
    <w:p w14:paraId="7D81BC80" w14:textId="77777777" w:rsidR="000855E2" w:rsidRPr="00E7657A" w:rsidRDefault="000855E2" w:rsidP="000855E2">
      <w:pPr>
        <w:pStyle w:val="txt"/>
        <w:spacing w:before="0" w:beforeAutospacing="0" w:after="0" w:afterAutospacing="0" w:line="240" w:lineRule="auto"/>
        <w:ind w:firstLine="720"/>
        <w:rPr>
          <w:rFonts w:ascii="Times New Roman" w:hAnsi="Times New Roman"/>
          <w:spacing w:val="0"/>
          <w:sz w:val="24"/>
          <w:szCs w:val="24"/>
          <w:lang w:eastAsia="en-US"/>
        </w:rPr>
      </w:pPr>
      <w:r w:rsidRPr="00E7657A">
        <w:rPr>
          <w:rFonts w:ascii="Times New Roman" w:hAnsi="Times New Roman"/>
          <w:spacing w:val="0"/>
          <w:sz w:val="24"/>
          <w:szCs w:val="24"/>
          <w:lang w:eastAsia="en-US"/>
        </w:rPr>
        <w:t>Poštovani,</w:t>
      </w:r>
    </w:p>
    <w:p w14:paraId="75296B57" w14:textId="77777777" w:rsidR="000855E2" w:rsidRPr="00E7657A" w:rsidRDefault="000855E2" w:rsidP="000855E2">
      <w:pPr>
        <w:pStyle w:val="txt"/>
        <w:spacing w:before="0" w:beforeAutospacing="0" w:after="0" w:afterAutospacing="0" w:line="240" w:lineRule="auto"/>
        <w:rPr>
          <w:rFonts w:ascii="Times New Roman" w:hAnsi="Times New Roman"/>
          <w:sz w:val="24"/>
          <w:szCs w:val="24"/>
        </w:rPr>
      </w:pPr>
    </w:p>
    <w:p w14:paraId="5107D7B9" w14:textId="7BAFA219" w:rsidR="000855E2" w:rsidRDefault="000855E2" w:rsidP="000855E2">
      <w:pPr>
        <w:ind w:firstLine="708"/>
        <w:jc w:val="both"/>
        <w:rPr>
          <w:rFonts w:ascii="Times New Roman" w:hAnsi="Times New Roman" w:cs="Times New Roman"/>
          <w:iCs/>
        </w:rPr>
      </w:pPr>
      <w:r>
        <w:rPr>
          <w:rFonts w:ascii="Times New Roman" w:hAnsi="Times New Roman" w:cs="Times New Roman"/>
          <w:lang w:eastAsia="hr-HR"/>
        </w:rPr>
        <w:t xml:space="preserve">Na </w:t>
      </w:r>
      <w:proofErr w:type="spellStart"/>
      <w:r>
        <w:rPr>
          <w:rFonts w:ascii="Times New Roman" w:hAnsi="Times New Roman" w:cs="Times New Roman"/>
          <w:lang w:eastAsia="hr-HR"/>
        </w:rPr>
        <w:t>temelju</w:t>
      </w:r>
      <w:proofErr w:type="spellEnd"/>
      <w:r>
        <w:rPr>
          <w:rFonts w:ascii="Times New Roman" w:hAnsi="Times New Roman" w:cs="Times New Roman"/>
          <w:lang w:eastAsia="hr-HR"/>
        </w:rPr>
        <w:t xml:space="preserve"> </w:t>
      </w:r>
      <w:proofErr w:type="spellStart"/>
      <w:r w:rsidRPr="00DD46E7">
        <w:rPr>
          <w:rFonts w:ascii="Times New Roman" w:hAnsi="Times New Roman" w:cs="Times New Roman"/>
          <w:lang w:eastAsia="hr-HR"/>
        </w:rPr>
        <w:t>članka</w:t>
      </w:r>
      <w:proofErr w:type="spellEnd"/>
      <w:r w:rsidRPr="00DD46E7">
        <w:rPr>
          <w:rFonts w:ascii="Times New Roman" w:hAnsi="Times New Roman" w:cs="Times New Roman"/>
          <w:lang w:eastAsia="hr-HR"/>
        </w:rPr>
        <w:t xml:space="preserve"> </w:t>
      </w:r>
      <w:r>
        <w:rPr>
          <w:rFonts w:ascii="Times New Roman" w:hAnsi="Times New Roman" w:cs="Times New Roman"/>
          <w:lang w:eastAsia="hr-HR"/>
        </w:rPr>
        <w:t>43</w:t>
      </w:r>
      <w:r w:rsidRPr="00DD46E7">
        <w:rPr>
          <w:rFonts w:ascii="Times New Roman" w:hAnsi="Times New Roman" w:cs="Times New Roman"/>
          <w:lang w:eastAsia="hr-HR"/>
        </w:rPr>
        <w:t xml:space="preserve">. </w:t>
      </w:r>
      <w:proofErr w:type="spellStart"/>
      <w:r w:rsidRPr="00DD46E7">
        <w:rPr>
          <w:rFonts w:ascii="Times New Roman" w:hAnsi="Times New Roman" w:cs="Times New Roman"/>
          <w:lang w:eastAsia="hr-HR"/>
        </w:rPr>
        <w:t>Statuta</w:t>
      </w:r>
      <w:proofErr w:type="spellEnd"/>
      <w:r w:rsidRPr="00DD46E7">
        <w:rPr>
          <w:rFonts w:ascii="Times New Roman" w:hAnsi="Times New Roman" w:cs="Times New Roman"/>
          <w:lang w:eastAsia="hr-HR"/>
        </w:rPr>
        <w:t xml:space="preserve"> </w:t>
      </w:r>
      <w:proofErr w:type="spellStart"/>
      <w:r w:rsidRPr="00DD46E7">
        <w:rPr>
          <w:rFonts w:ascii="Times New Roman" w:hAnsi="Times New Roman" w:cs="Times New Roman"/>
          <w:lang w:eastAsia="hr-HR"/>
        </w:rPr>
        <w:t>Općine</w:t>
      </w:r>
      <w:proofErr w:type="spellEnd"/>
      <w:r w:rsidRPr="00DD46E7">
        <w:rPr>
          <w:rFonts w:ascii="Times New Roman" w:hAnsi="Times New Roman" w:cs="Times New Roman"/>
          <w:lang w:eastAsia="hr-HR"/>
        </w:rPr>
        <w:t xml:space="preserve"> Matulji (»</w:t>
      </w:r>
      <w:proofErr w:type="spellStart"/>
      <w:r w:rsidRPr="00DD46E7">
        <w:rPr>
          <w:rFonts w:ascii="Times New Roman" w:hAnsi="Times New Roman" w:cs="Times New Roman"/>
          <w:lang w:eastAsia="hr-HR"/>
        </w:rPr>
        <w:t>Službene</w:t>
      </w:r>
      <w:proofErr w:type="spellEnd"/>
      <w:r w:rsidRPr="00DD46E7">
        <w:rPr>
          <w:rFonts w:ascii="Times New Roman" w:hAnsi="Times New Roman" w:cs="Times New Roman"/>
          <w:lang w:eastAsia="hr-HR"/>
        </w:rPr>
        <w:t xml:space="preserve"> novine </w:t>
      </w:r>
      <w:proofErr w:type="spellStart"/>
      <w:r w:rsidRPr="00DD46E7">
        <w:rPr>
          <w:rFonts w:ascii="Times New Roman" w:hAnsi="Times New Roman" w:cs="Times New Roman"/>
          <w:lang w:eastAsia="hr-HR"/>
        </w:rPr>
        <w:t>Primorsko-goranske</w:t>
      </w:r>
      <w:proofErr w:type="spellEnd"/>
      <w:r w:rsidRPr="00DD46E7">
        <w:rPr>
          <w:rFonts w:ascii="Times New Roman" w:hAnsi="Times New Roman" w:cs="Times New Roman"/>
          <w:lang w:eastAsia="hr-HR"/>
        </w:rPr>
        <w:t xml:space="preserve"> </w:t>
      </w:r>
      <w:proofErr w:type="spellStart"/>
      <w:r w:rsidRPr="00DD46E7">
        <w:rPr>
          <w:rFonts w:ascii="Times New Roman" w:hAnsi="Times New Roman" w:cs="Times New Roman"/>
          <w:lang w:eastAsia="hr-HR"/>
        </w:rPr>
        <w:t>županije</w:t>
      </w:r>
      <w:proofErr w:type="spellEnd"/>
      <w:r w:rsidRPr="00DD46E7">
        <w:rPr>
          <w:rFonts w:ascii="Times New Roman" w:hAnsi="Times New Roman" w:cs="Times New Roman"/>
          <w:lang w:eastAsia="hr-HR"/>
        </w:rPr>
        <w:t xml:space="preserve">« </w:t>
      </w:r>
      <w:proofErr w:type="spellStart"/>
      <w:r w:rsidRPr="00DD46E7">
        <w:rPr>
          <w:rFonts w:ascii="Times New Roman" w:hAnsi="Times New Roman" w:cs="Times New Roman"/>
          <w:lang w:eastAsia="hr-HR"/>
        </w:rPr>
        <w:t>broj</w:t>
      </w:r>
      <w:proofErr w:type="spellEnd"/>
      <w:r w:rsidRPr="00DD46E7">
        <w:rPr>
          <w:rFonts w:ascii="Times New Roman" w:hAnsi="Times New Roman" w:cs="Times New Roman"/>
          <w:lang w:eastAsia="hr-HR"/>
        </w:rPr>
        <w:t xml:space="preserve"> 26/09, 38/09, 8/13, 17/14, 29/14, 4/15 - </w:t>
      </w:r>
      <w:proofErr w:type="spellStart"/>
      <w:r w:rsidRPr="00DD46E7">
        <w:rPr>
          <w:rFonts w:ascii="Times New Roman" w:hAnsi="Times New Roman" w:cs="Times New Roman"/>
          <w:lang w:eastAsia="hr-HR"/>
        </w:rPr>
        <w:t>pročišćeni</w:t>
      </w:r>
      <w:proofErr w:type="spellEnd"/>
      <w:r w:rsidRPr="00DD46E7">
        <w:rPr>
          <w:rFonts w:ascii="Times New Roman" w:hAnsi="Times New Roman" w:cs="Times New Roman"/>
          <w:lang w:eastAsia="hr-HR"/>
        </w:rPr>
        <w:t xml:space="preserve"> </w:t>
      </w:r>
      <w:proofErr w:type="spellStart"/>
      <w:r w:rsidRPr="00DD46E7">
        <w:rPr>
          <w:rFonts w:ascii="Times New Roman" w:hAnsi="Times New Roman" w:cs="Times New Roman"/>
          <w:lang w:eastAsia="hr-HR"/>
        </w:rPr>
        <w:t>tekst</w:t>
      </w:r>
      <w:proofErr w:type="spellEnd"/>
      <w:r w:rsidRPr="00DD46E7">
        <w:rPr>
          <w:rFonts w:ascii="Times New Roman" w:hAnsi="Times New Roman" w:cs="Times New Roman"/>
          <w:lang w:eastAsia="hr-HR"/>
        </w:rPr>
        <w:t>, 39/15, 7/18,  6/21</w:t>
      </w:r>
      <w:r>
        <w:rPr>
          <w:rFonts w:ascii="Times New Roman" w:hAnsi="Times New Roman" w:cs="Times New Roman"/>
          <w:lang w:eastAsia="hr-HR"/>
        </w:rPr>
        <w:t xml:space="preserve">, </w:t>
      </w:r>
      <w:r w:rsidRPr="00DD46E7">
        <w:rPr>
          <w:rFonts w:ascii="Times New Roman" w:hAnsi="Times New Roman" w:cs="Times New Roman"/>
          <w:lang w:eastAsia="hr-HR"/>
        </w:rPr>
        <w:t>23/21</w:t>
      </w:r>
      <w:r>
        <w:rPr>
          <w:rFonts w:ascii="Times New Roman" w:hAnsi="Times New Roman" w:cs="Times New Roman"/>
          <w:lang w:eastAsia="hr-HR"/>
        </w:rPr>
        <w:t xml:space="preserve"> i 36/23</w:t>
      </w:r>
      <w:r w:rsidRPr="00DD46E7">
        <w:rPr>
          <w:rFonts w:ascii="Times New Roman" w:hAnsi="Times New Roman" w:cs="Times New Roman"/>
          <w:lang w:eastAsia="hr-HR"/>
        </w:rPr>
        <w:t xml:space="preserve">) </w:t>
      </w:r>
      <w:proofErr w:type="spellStart"/>
      <w:r w:rsidRPr="004C7922">
        <w:rPr>
          <w:rFonts w:ascii="Times New Roman" w:hAnsi="Times New Roman" w:cs="Times New Roman"/>
        </w:rPr>
        <w:t>podnosim</w:t>
      </w:r>
      <w:proofErr w:type="spellEnd"/>
      <w:r w:rsidRPr="004C7922">
        <w:rPr>
          <w:rFonts w:ascii="Times New Roman" w:hAnsi="Times New Roman" w:cs="Times New Roman"/>
        </w:rPr>
        <w:t xml:space="preserve"> </w:t>
      </w:r>
      <w:proofErr w:type="spellStart"/>
      <w:r>
        <w:rPr>
          <w:rFonts w:ascii="Times New Roman" w:hAnsi="Times New Roman" w:cs="Times New Roman"/>
        </w:rPr>
        <w:t>Općinskom</w:t>
      </w:r>
      <w:proofErr w:type="spellEnd"/>
      <w:r>
        <w:rPr>
          <w:rFonts w:ascii="Times New Roman" w:hAnsi="Times New Roman" w:cs="Times New Roman"/>
        </w:rPr>
        <w:t xml:space="preserve"> </w:t>
      </w:r>
      <w:proofErr w:type="spellStart"/>
      <w:r>
        <w:rPr>
          <w:rFonts w:ascii="Times New Roman" w:hAnsi="Times New Roman" w:cs="Times New Roman"/>
        </w:rPr>
        <w:t>vijeću</w:t>
      </w:r>
      <w:proofErr w:type="spellEnd"/>
      <w:r>
        <w:rPr>
          <w:rFonts w:ascii="Times New Roman" w:hAnsi="Times New Roman" w:cs="Times New Roman"/>
        </w:rPr>
        <w:t xml:space="preserve"> </w:t>
      </w:r>
      <w:proofErr w:type="spellStart"/>
      <w:r>
        <w:rPr>
          <w:rFonts w:ascii="Times New Roman" w:hAnsi="Times New Roman" w:cs="Times New Roman"/>
        </w:rPr>
        <w:t>Opčine</w:t>
      </w:r>
      <w:proofErr w:type="spellEnd"/>
      <w:r>
        <w:rPr>
          <w:rFonts w:ascii="Times New Roman" w:hAnsi="Times New Roman" w:cs="Times New Roman"/>
        </w:rPr>
        <w:t xml:space="preserve"> Matulji</w:t>
      </w:r>
      <w:r w:rsidRPr="004C7922">
        <w:rPr>
          <w:rFonts w:ascii="Times New Roman" w:hAnsi="Times New Roman" w:cs="Times New Roman"/>
        </w:rPr>
        <w:t xml:space="preserve"> </w:t>
      </w:r>
      <w:proofErr w:type="spellStart"/>
      <w:r w:rsidRPr="004C7922">
        <w:rPr>
          <w:rFonts w:ascii="Times New Roman" w:hAnsi="Times New Roman" w:cs="Times New Roman"/>
        </w:rPr>
        <w:t>na</w:t>
      </w:r>
      <w:proofErr w:type="spellEnd"/>
      <w:r w:rsidRPr="004C7922">
        <w:rPr>
          <w:rFonts w:ascii="Times New Roman" w:hAnsi="Times New Roman" w:cs="Times New Roman"/>
        </w:rPr>
        <w:t xml:space="preserve"> </w:t>
      </w:r>
      <w:proofErr w:type="spellStart"/>
      <w:r w:rsidRPr="004C7922">
        <w:rPr>
          <w:rFonts w:ascii="Times New Roman" w:hAnsi="Times New Roman" w:cs="Times New Roman"/>
        </w:rPr>
        <w:t>razmatranje</w:t>
      </w:r>
      <w:proofErr w:type="spellEnd"/>
      <w:r w:rsidRPr="004C7922">
        <w:rPr>
          <w:rFonts w:ascii="Times New Roman" w:hAnsi="Times New Roman" w:cs="Times New Roman"/>
        </w:rPr>
        <w:t xml:space="preserve"> i </w:t>
      </w:r>
      <w:proofErr w:type="spellStart"/>
      <w:r w:rsidRPr="004C7922">
        <w:rPr>
          <w:rFonts w:ascii="Times New Roman" w:hAnsi="Times New Roman" w:cs="Times New Roman"/>
        </w:rPr>
        <w:t>usvajanje</w:t>
      </w:r>
      <w:proofErr w:type="spellEnd"/>
      <w:r>
        <w:rPr>
          <w:rFonts w:ascii="Times New Roman" w:hAnsi="Times New Roman" w:cs="Times New Roman"/>
        </w:rPr>
        <w:t xml:space="preserve"> </w:t>
      </w:r>
      <w:proofErr w:type="spellStart"/>
      <w:r w:rsidRPr="009934F9">
        <w:rPr>
          <w:rFonts w:ascii="Times New Roman" w:hAnsi="Times New Roman" w:cs="Times New Roman"/>
          <w:iCs/>
        </w:rPr>
        <w:t>Prijedlog</w:t>
      </w:r>
      <w:proofErr w:type="spellEnd"/>
      <w:r w:rsidRPr="009934F9">
        <w:rPr>
          <w:rFonts w:ascii="Times New Roman" w:hAnsi="Times New Roman" w:cs="Times New Roman"/>
          <w:iCs/>
        </w:rPr>
        <w:t xml:space="preserve"> </w:t>
      </w:r>
      <w:r w:rsidR="00D31B54">
        <w:rPr>
          <w:rFonts w:ascii="Times New Roman" w:hAnsi="Times New Roman" w:cs="Times New Roman"/>
          <w:iCs/>
        </w:rPr>
        <w:t xml:space="preserve">Plana </w:t>
      </w:r>
      <w:proofErr w:type="spellStart"/>
      <w:r w:rsidR="00D31B54">
        <w:rPr>
          <w:rFonts w:ascii="Times New Roman" w:hAnsi="Times New Roman" w:cs="Times New Roman"/>
          <w:iCs/>
        </w:rPr>
        <w:t>djelovanja</w:t>
      </w:r>
      <w:proofErr w:type="spellEnd"/>
      <w:r w:rsidR="00D31B54">
        <w:rPr>
          <w:rFonts w:ascii="Times New Roman" w:hAnsi="Times New Roman" w:cs="Times New Roman"/>
          <w:iCs/>
        </w:rPr>
        <w:t xml:space="preserve"> </w:t>
      </w:r>
      <w:proofErr w:type="spellStart"/>
      <w:r w:rsidR="001B4CFE">
        <w:rPr>
          <w:rFonts w:ascii="Times New Roman" w:hAnsi="Times New Roman" w:cs="Times New Roman"/>
          <w:iCs/>
        </w:rPr>
        <w:t>Općine</w:t>
      </w:r>
      <w:proofErr w:type="spellEnd"/>
      <w:r w:rsidR="001B4CFE">
        <w:rPr>
          <w:rFonts w:ascii="Times New Roman" w:hAnsi="Times New Roman" w:cs="Times New Roman"/>
          <w:iCs/>
        </w:rPr>
        <w:t xml:space="preserve"> Matulji u </w:t>
      </w:r>
      <w:proofErr w:type="spellStart"/>
      <w:r w:rsidR="001B4CFE">
        <w:rPr>
          <w:rFonts w:ascii="Times New Roman" w:hAnsi="Times New Roman" w:cs="Times New Roman"/>
          <w:iCs/>
        </w:rPr>
        <w:t>području</w:t>
      </w:r>
      <w:proofErr w:type="spellEnd"/>
      <w:r w:rsidR="001B4CFE">
        <w:rPr>
          <w:rFonts w:ascii="Times New Roman" w:hAnsi="Times New Roman" w:cs="Times New Roman"/>
          <w:iCs/>
        </w:rPr>
        <w:t xml:space="preserve"> </w:t>
      </w:r>
      <w:proofErr w:type="spellStart"/>
      <w:r w:rsidR="001B4CFE">
        <w:rPr>
          <w:rFonts w:ascii="Times New Roman" w:hAnsi="Times New Roman" w:cs="Times New Roman"/>
          <w:iCs/>
        </w:rPr>
        <w:t>prirodnih</w:t>
      </w:r>
      <w:proofErr w:type="spellEnd"/>
      <w:r w:rsidR="001B4CFE">
        <w:rPr>
          <w:rFonts w:ascii="Times New Roman" w:hAnsi="Times New Roman" w:cs="Times New Roman"/>
          <w:iCs/>
        </w:rPr>
        <w:t xml:space="preserve"> </w:t>
      </w:r>
      <w:proofErr w:type="spellStart"/>
      <w:r w:rsidR="001B4CFE">
        <w:rPr>
          <w:rFonts w:ascii="Times New Roman" w:hAnsi="Times New Roman" w:cs="Times New Roman"/>
          <w:iCs/>
        </w:rPr>
        <w:t>nepogoda</w:t>
      </w:r>
      <w:proofErr w:type="spellEnd"/>
      <w:r w:rsidR="001B4CFE">
        <w:rPr>
          <w:rFonts w:ascii="Times New Roman" w:hAnsi="Times New Roman" w:cs="Times New Roman"/>
          <w:iCs/>
        </w:rPr>
        <w:t xml:space="preserve"> za 2025. </w:t>
      </w:r>
      <w:proofErr w:type="spellStart"/>
      <w:r w:rsidR="001B4CFE">
        <w:rPr>
          <w:rFonts w:ascii="Times New Roman" w:hAnsi="Times New Roman" w:cs="Times New Roman"/>
          <w:iCs/>
        </w:rPr>
        <w:t>Godinu</w:t>
      </w:r>
      <w:proofErr w:type="spellEnd"/>
      <w:r w:rsidR="001B4CFE">
        <w:rPr>
          <w:rFonts w:ascii="Times New Roman" w:hAnsi="Times New Roman" w:cs="Times New Roman"/>
          <w:iCs/>
        </w:rPr>
        <w:t>.</w:t>
      </w:r>
    </w:p>
    <w:p w14:paraId="34EBBC6F" w14:textId="10AB822D" w:rsidR="000855E2" w:rsidRPr="00E7657A" w:rsidRDefault="000855E2" w:rsidP="000855E2">
      <w:pPr>
        <w:jc w:val="both"/>
        <w:rPr>
          <w:rFonts w:ascii="Times New Roman" w:hAnsi="Times New Roman" w:cs="Times New Roman"/>
          <w:iCs/>
        </w:rPr>
      </w:pPr>
      <w:r>
        <w:rPr>
          <w:rFonts w:ascii="Times New Roman" w:hAnsi="Times New Roman" w:cs="Times New Roman"/>
          <w:iCs/>
        </w:rPr>
        <w:tab/>
      </w:r>
      <w:proofErr w:type="spellStart"/>
      <w:r w:rsidRPr="00E7657A">
        <w:rPr>
          <w:rFonts w:ascii="Times New Roman" w:hAnsi="Times New Roman" w:cs="Times New Roman"/>
          <w:iCs/>
        </w:rPr>
        <w:t>Izvjestitelj</w:t>
      </w:r>
      <w:r>
        <w:rPr>
          <w:rFonts w:ascii="Times New Roman" w:hAnsi="Times New Roman" w:cs="Times New Roman"/>
          <w:iCs/>
        </w:rPr>
        <w:t>i</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na</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radnim</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tijelima</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te</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sjednici</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Općinskog</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vijeća</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biti</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će</w:t>
      </w:r>
      <w:proofErr w:type="spellEnd"/>
      <w:r w:rsidRPr="00E7657A">
        <w:rPr>
          <w:rFonts w:ascii="Times New Roman" w:hAnsi="Times New Roman" w:cs="Times New Roman"/>
          <w:iCs/>
        </w:rPr>
        <w:t xml:space="preserve"> </w:t>
      </w:r>
      <w:proofErr w:type="spellStart"/>
      <w:r w:rsidR="001B4CFE">
        <w:rPr>
          <w:rFonts w:ascii="Times New Roman" w:hAnsi="Times New Roman" w:cs="Times New Roman"/>
          <w:iCs/>
        </w:rPr>
        <w:t>Zamjenik</w:t>
      </w:r>
      <w:proofErr w:type="spellEnd"/>
      <w:r w:rsidR="001B4CFE">
        <w:rPr>
          <w:rFonts w:ascii="Times New Roman" w:hAnsi="Times New Roman" w:cs="Times New Roman"/>
          <w:iCs/>
        </w:rPr>
        <w:t xml:space="preserve"> </w:t>
      </w:r>
      <w:proofErr w:type="spellStart"/>
      <w:r w:rsidR="001B4CFE">
        <w:rPr>
          <w:rFonts w:ascii="Times New Roman" w:hAnsi="Times New Roman" w:cs="Times New Roman"/>
          <w:iCs/>
        </w:rPr>
        <w:t>općinskog</w:t>
      </w:r>
      <w:proofErr w:type="spellEnd"/>
      <w:r w:rsidR="001B4CFE">
        <w:rPr>
          <w:rFonts w:ascii="Times New Roman" w:hAnsi="Times New Roman" w:cs="Times New Roman"/>
          <w:iCs/>
        </w:rPr>
        <w:t xml:space="preserve"> </w:t>
      </w:r>
      <w:proofErr w:type="spellStart"/>
      <w:r w:rsidR="001B4CFE">
        <w:rPr>
          <w:rFonts w:ascii="Times New Roman" w:hAnsi="Times New Roman" w:cs="Times New Roman"/>
          <w:iCs/>
        </w:rPr>
        <w:t>načelnika</w:t>
      </w:r>
      <w:proofErr w:type="spellEnd"/>
      <w:r w:rsidR="001B4CFE">
        <w:rPr>
          <w:rFonts w:ascii="Times New Roman" w:hAnsi="Times New Roman" w:cs="Times New Roman"/>
          <w:iCs/>
        </w:rPr>
        <w:t xml:space="preserve"> Eduard Baćić</w:t>
      </w:r>
      <w:r w:rsidRPr="00E7657A">
        <w:rPr>
          <w:rFonts w:ascii="Times New Roman" w:hAnsi="Times New Roman" w:cs="Times New Roman"/>
          <w:iCs/>
        </w:rPr>
        <w:t xml:space="preserve"> i </w:t>
      </w:r>
      <w:proofErr w:type="spellStart"/>
      <w:r w:rsidRPr="00E7657A">
        <w:rPr>
          <w:rFonts w:ascii="Times New Roman" w:hAnsi="Times New Roman" w:cs="Times New Roman"/>
          <w:iCs/>
        </w:rPr>
        <w:t>Voditeljica</w:t>
      </w:r>
      <w:proofErr w:type="spellEnd"/>
      <w:r w:rsidRPr="00E7657A">
        <w:rPr>
          <w:rFonts w:ascii="Times New Roman" w:hAnsi="Times New Roman" w:cs="Times New Roman"/>
          <w:iCs/>
        </w:rPr>
        <w:t xml:space="preserve"> </w:t>
      </w:r>
      <w:proofErr w:type="spellStart"/>
      <w:r w:rsidRPr="00E7657A">
        <w:rPr>
          <w:rFonts w:ascii="Times New Roman" w:hAnsi="Times New Roman" w:cs="Times New Roman"/>
          <w:iCs/>
        </w:rPr>
        <w:t>Odsjeka</w:t>
      </w:r>
      <w:proofErr w:type="spellEnd"/>
      <w:r w:rsidRPr="00E7657A">
        <w:rPr>
          <w:rFonts w:ascii="Times New Roman" w:hAnsi="Times New Roman" w:cs="Times New Roman"/>
          <w:iCs/>
        </w:rPr>
        <w:t xml:space="preserve"> za </w:t>
      </w:r>
      <w:proofErr w:type="spellStart"/>
      <w:r w:rsidRPr="00E7657A">
        <w:rPr>
          <w:rFonts w:ascii="Times New Roman" w:hAnsi="Times New Roman" w:cs="Times New Roman"/>
          <w:iCs/>
        </w:rPr>
        <w:t>samoupravu</w:t>
      </w:r>
      <w:proofErr w:type="spellEnd"/>
      <w:r w:rsidRPr="00E7657A">
        <w:rPr>
          <w:rFonts w:ascii="Times New Roman" w:hAnsi="Times New Roman" w:cs="Times New Roman"/>
          <w:iCs/>
        </w:rPr>
        <w:t xml:space="preserve"> i </w:t>
      </w:r>
      <w:proofErr w:type="spellStart"/>
      <w:r w:rsidRPr="00E7657A">
        <w:rPr>
          <w:rFonts w:ascii="Times New Roman" w:hAnsi="Times New Roman" w:cs="Times New Roman"/>
          <w:iCs/>
        </w:rPr>
        <w:t>upra</w:t>
      </w:r>
      <w:r>
        <w:rPr>
          <w:rFonts w:ascii="Times New Roman" w:hAnsi="Times New Roman" w:cs="Times New Roman"/>
          <w:iCs/>
        </w:rPr>
        <w:t>v</w:t>
      </w:r>
      <w:r w:rsidRPr="00E7657A">
        <w:rPr>
          <w:rFonts w:ascii="Times New Roman" w:hAnsi="Times New Roman" w:cs="Times New Roman"/>
          <w:iCs/>
        </w:rPr>
        <w:t>u</w:t>
      </w:r>
      <w:proofErr w:type="spellEnd"/>
      <w:r w:rsidRPr="00E7657A">
        <w:rPr>
          <w:rFonts w:ascii="Times New Roman" w:hAnsi="Times New Roman" w:cs="Times New Roman"/>
          <w:iCs/>
        </w:rPr>
        <w:t xml:space="preserve"> Smiljana Veselinović.</w:t>
      </w:r>
    </w:p>
    <w:p w14:paraId="52A8BB33" w14:textId="77777777" w:rsidR="000855E2" w:rsidRPr="00E7657A" w:rsidRDefault="000855E2" w:rsidP="000855E2">
      <w:pPr>
        <w:ind w:right="-926"/>
        <w:jc w:val="both"/>
        <w:rPr>
          <w:rFonts w:ascii="Times New Roman" w:hAnsi="Times New Roman" w:cs="Times New Roman"/>
          <w:iCs/>
        </w:rPr>
      </w:pPr>
      <w:r w:rsidRPr="00E7657A">
        <w:rPr>
          <w:rFonts w:ascii="Times New Roman" w:hAnsi="Times New Roman" w:cs="Times New Roman"/>
          <w:iCs/>
        </w:rPr>
        <w:t xml:space="preserve">                                                                </w:t>
      </w:r>
    </w:p>
    <w:p w14:paraId="2E227B4E" w14:textId="77777777" w:rsidR="000855E2" w:rsidRPr="00E7657A" w:rsidRDefault="000855E2" w:rsidP="000855E2">
      <w:pPr>
        <w:ind w:right="-926"/>
        <w:jc w:val="both"/>
        <w:rPr>
          <w:rFonts w:ascii="Times New Roman" w:hAnsi="Times New Roman" w:cs="Times New Roman"/>
          <w:iCs/>
        </w:rPr>
      </w:pPr>
    </w:p>
    <w:p w14:paraId="7BE128C3" w14:textId="77777777" w:rsidR="000855E2" w:rsidRPr="00E7657A" w:rsidRDefault="000855E2" w:rsidP="000855E2">
      <w:pPr>
        <w:ind w:right="-926"/>
        <w:jc w:val="both"/>
        <w:rPr>
          <w:rFonts w:ascii="Times New Roman" w:hAnsi="Times New Roman" w:cs="Times New Roman"/>
          <w:iCs/>
        </w:rPr>
      </w:pPr>
      <w:r w:rsidRPr="00E7657A">
        <w:rPr>
          <w:rFonts w:ascii="Times New Roman" w:hAnsi="Times New Roman" w:cs="Times New Roman"/>
          <w:iCs/>
        </w:rPr>
        <w:t xml:space="preserve">                                            </w:t>
      </w:r>
    </w:p>
    <w:p w14:paraId="07E5C158" w14:textId="77777777" w:rsidR="000855E2" w:rsidRPr="00E7657A" w:rsidRDefault="000855E2" w:rsidP="000855E2">
      <w:pPr>
        <w:ind w:left="5760" w:right="-926" w:firstLine="720"/>
        <w:jc w:val="both"/>
        <w:rPr>
          <w:rFonts w:ascii="Times New Roman" w:hAnsi="Times New Roman" w:cs="Times New Roman"/>
          <w:iCs/>
        </w:rPr>
      </w:pPr>
    </w:p>
    <w:p w14:paraId="1437143B" w14:textId="77777777" w:rsidR="000855E2" w:rsidRPr="00E7657A" w:rsidRDefault="000855E2" w:rsidP="000855E2">
      <w:pPr>
        <w:ind w:left="5040" w:right="-926" w:firstLine="720"/>
        <w:jc w:val="both"/>
        <w:rPr>
          <w:rFonts w:ascii="Times New Roman" w:hAnsi="Times New Roman" w:cs="Times New Roman"/>
          <w:iCs/>
        </w:rPr>
      </w:pPr>
      <w:bookmarkStart w:id="1" w:name="_Hlk87506599"/>
      <w:r w:rsidRPr="00E7657A">
        <w:rPr>
          <w:rFonts w:ascii="Times New Roman" w:hAnsi="Times New Roman" w:cs="Times New Roman"/>
          <w:iCs/>
        </w:rPr>
        <w:t>OPĆINSKI NAČELNIK</w:t>
      </w:r>
    </w:p>
    <w:p w14:paraId="200FC4F2" w14:textId="77777777" w:rsidR="000855E2" w:rsidRPr="00E7657A" w:rsidRDefault="000855E2" w:rsidP="000855E2">
      <w:pPr>
        <w:ind w:left="5040" w:firstLine="720"/>
        <w:jc w:val="both"/>
        <w:rPr>
          <w:rFonts w:ascii="Times New Roman" w:hAnsi="Times New Roman" w:cs="Times New Roman"/>
        </w:rPr>
      </w:pPr>
      <w:r>
        <w:rPr>
          <w:rFonts w:ascii="Times New Roman" w:hAnsi="Times New Roman" w:cs="Times New Roman"/>
          <w:iCs/>
        </w:rPr>
        <w:t xml:space="preserve">      </w:t>
      </w:r>
      <w:r w:rsidRPr="00E7657A">
        <w:rPr>
          <w:rFonts w:ascii="Times New Roman" w:hAnsi="Times New Roman" w:cs="Times New Roman"/>
          <w:iCs/>
        </w:rPr>
        <w:t>Vedran Kinkela</w:t>
      </w:r>
      <w:r w:rsidRPr="00E7657A">
        <w:rPr>
          <w:rFonts w:ascii="Times New Roman" w:hAnsi="Times New Roman" w:cs="Times New Roman"/>
        </w:rPr>
        <w:t xml:space="preserve">, </w:t>
      </w:r>
      <w:proofErr w:type="spellStart"/>
      <w:r w:rsidRPr="00E7657A">
        <w:rPr>
          <w:rFonts w:ascii="Times New Roman" w:hAnsi="Times New Roman" w:cs="Times New Roman"/>
        </w:rPr>
        <w:t>v.r.</w:t>
      </w:r>
      <w:proofErr w:type="spellEnd"/>
    </w:p>
    <w:bookmarkEnd w:id="1"/>
    <w:p w14:paraId="18034385" w14:textId="77777777" w:rsidR="000855E2" w:rsidRPr="00E7657A" w:rsidRDefault="000855E2" w:rsidP="000855E2">
      <w:pPr>
        <w:jc w:val="both"/>
        <w:rPr>
          <w:rFonts w:ascii="Times New Roman" w:hAnsi="Times New Roman" w:cs="Times New Roman"/>
          <w:b/>
        </w:rPr>
      </w:pPr>
    </w:p>
    <w:p w14:paraId="5042035B" w14:textId="77777777" w:rsidR="000855E2" w:rsidRDefault="000855E2" w:rsidP="000855E2">
      <w:pPr>
        <w:pStyle w:val="StandardWeb"/>
        <w:shd w:val="clear" w:color="auto" w:fill="FFFFFF"/>
        <w:spacing w:before="120" w:beforeAutospacing="0" w:after="120" w:afterAutospacing="0"/>
        <w:jc w:val="center"/>
        <w:rPr>
          <w:b/>
          <w:color w:val="000000"/>
        </w:rPr>
      </w:pPr>
    </w:p>
    <w:p w14:paraId="578A1976" w14:textId="77777777" w:rsid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07B10ED0" w14:textId="77777777" w:rsidR="001B4CFE" w:rsidRDefault="001B4CF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2DE8AF89" w14:textId="77777777" w:rsidR="001B4CFE" w:rsidRDefault="001B4CF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4C5606F8" w14:textId="77777777" w:rsidR="001B4CFE" w:rsidRPr="00443B0E" w:rsidRDefault="001B4CF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2157697D" w14:textId="77777777" w:rsidR="00D932FF" w:rsidRPr="006F6699" w:rsidRDefault="00D932FF" w:rsidP="00D932FF">
      <w:pPr>
        <w:spacing w:after="0" w:line="240" w:lineRule="auto"/>
        <w:jc w:val="center"/>
        <w:rPr>
          <w:rFonts w:ascii="Times New Roman" w:hAnsi="Times New Roman" w:cs="Times New Roman"/>
          <w:b/>
        </w:rPr>
      </w:pPr>
      <w:r w:rsidRPr="006F6699">
        <w:rPr>
          <w:rFonts w:ascii="Times New Roman" w:hAnsi="Times New Roman" w:cs="Times New Roman"/>
          <w:b/>
        </w:rPr>
        <w:lastRenderedPageBreak/>
        <w:t xml:space="preserve">OBRAZLOŽENJE </w:t>
      </w:r>
    </w:p>
    <w:p w14:paraId="3176B0E2" w14:textId="77777777" w:rsidR="00D932FF" w:rsidRPr="006F6699" w:rsidRDefault="00D932FF" w:rsidP="00D932FF">
      <w:pPr>
        <w:spacing w:after="0" w:line="240" w:lineRule="auto"/>
        <w:jc w:val="center"/>
        <w:rPr>
          <w:rFonts w:ascii="Times New Roman" w:hAnsi="Times New Roman" w:cs="Times New Roman"/>
          <w:b/>
        </w:rPr>
      </w:pPr>
      <w:r w:rsidRPr="006F6699">
        <w:rPr>
          <w:rFonts w:ascii="Times New Roman" w:hAnsi="Times New Roman" w:cs="Times New Roman"/>
          <w:b/>
        </w:rPr>
        <w:t xml:space="preserve">PLANA DJELOVANJA OPĆINE MATULJI U PODRUČJU PRIRODNIH </w:t>
      </w:r>
    </w:p>
    <w:p w14:paraId="316CAB17" w14:textId="77777777" w:rsidR="00D932FF" w:rsidRPr="006F6699" w:rsidRDefault="00D932FF" w:rsidP="00D932FF">
      <w:pPr>
        <w:spacing w:after="0" w:line="240" w:lineRule="auto"/>
        <w:jc w:val="center"/>
        <w:rPr>
          <w:rFonts w:ascii="Times New Roman" w:hAnsi="Times New Roman" w:cs="Times New Roman"/>
          <w:b/>
        </w:rPr>
      </w:pPr>
      <w:r w:rsidRPr="006F6699">
        <w:rPr>
          <w:rFonts w:ascii="Times New Roman" w:hAnsi="Times New Roman" w:cs="Times New Roman"/>
          <w:b/>
        </w:rPr>
        <w:t>NEPOGODA ZA 202</w:t>
      </w:r>
      <w:r>
        <w:rPr>
          <w:rFonts w:ascii="Times New Roman" w:hAnsi="Times New Roman" w:cs="Times New Roman"/>
          <w:b/>
        </w:rPr>
        <w:t>5</w:t>
      </w:r>
      <w:r w:rsidRPr="006F6699">
        <w:rPr>
          <w:rFonts w:ascii="Times New Roman" w:hAnsi="Times New Roman" w:cs="Times New Roman"/>
          <w:b/>
        </w:rPr>
        <w:t>. GODINU</w:t>
      </w:r>
    </w:p>
    <w:p w14:paraId="30EC54CB" w14:textId="77777777" w:rsidR="00D932FF" w:rsidRPr="006F6699" w:rsidRDefault="00D932FF" w:rsidP="00D932FF">
      <w:pPr>
        <w:spacing w:after="0" w:line="240" w:lineRule="auto"/>
        <w:rPr>
          <w:rFonts w:ascii="Times New Roman" w:hAnsi="Times New Roman" w:cs="Times New Roman"/>
        </w:rPr>
      </w:pPr>
    </w:p>
    <w:p w14:paraId="757DB580" w14:textId="77777777" w:rsidR="00D932FF" w:rsidRPr="006F6699" w:rsidRDefault="00D932FF" w:rsidP="00A10A20">
      <w:pPr>
        <w:spacing w:after="0" w:line="240" w:lineRule="auto"/>
        <w:ind w:firstLine="708"/>
        <w:jc w:val="both"/>
        <w:rPr>
          <w:rFonts w:ascii="Times New Roman" w:hAnsi="Times New Roman" w:cs="Times New Roman"/>
        </w:rPr>
      </w:pPr>
      <w:proofErr w:type="spellStart"/>
      <w:r w:rsidRPr="006F6699">
        <w:rPr>
          <w:rFonts w:ascii="Times New Roman" w:hAnsi="Times New Roman" w:cs="Times New Roman"/>
        </w:rPr>
        <w:t>Temeljem</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odredbi</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članka</w:t>
      </w:r>
      <w:proofErr w:type="spellEnd"/>
      <w:r w:rsidRPr="006F6699">
        <w:rPr>
          <w:rFonts w:ascii="Times New Roman" w:hAnsi="Times New Roman" w:cs="Times New Roman"/>
        </w:rPr>
        <w:t xml:space="preserve"> 17. </w:t>
      </w:r>
      <w:proofErr w:type="spellStart"/>
      <w:r w:rsidRPr="006F6699">
        <w:rPr>
          <w:rFonts w:ascii="Times New Roman" w:hAnsi="Times New Roman" w:cs="Times New Roman"/>
        </w:rPr>
        <w:t>stavka</w:t>
      </w:r>
      <w:proofErr w:type="spellEnd"/>
      <w:r w:rsidRPr="006F6699">
        <w:rPr>
          <w:rFonts w:ascii="Times New Roman" w:hAnsi="Times New Roman" w:cs="Times New Roman"/>
        </w:rPr>
        <w:t xml:space="preserve"> 1. </w:t>
      </w:r>
      <w:proofErr w:type="spellStart"/>
      <w:r w:rsidRPr="006F6699">
        <w:rPr>
          <w:rFonts w:ascii="Times New Roman" w:hAnsi="Times New Roman" w:cs="Times New Roman"/>
        </w:rPr>
        <w:t>Zakona</w:t>
      </w:r>
      <w:proofErr w:type="spellEnd"/>
      <w:r w:rsidRPr="006F6699">
        <w:rPr>
          <w:rFonts w:ascii="Times New Roman" w:hAnsi="Times New Roman" w:cs="Times New Roman"/>
        </w:rPr>
        <w:t xml:space="preserve"> o </w:t>
      </w:r>
      <w:proofErr w:type="spellStart"/>
      <w:r w:rsidRPr="006F6699">
        <w:rPr>
          <w:rFonts w:ascii="Times New Roman" w:hAnsi="Times New Roman" w:cs="Times New Roman"/>
        </w:rPr>
        <w:t>ublažavanju</w:t>
      </w:r>
      <w:proofErr w:type="spellEnd"/>
      <w:r w:rsidRPr="006F6699">
        <w:rPr>
          <w:rFonts w:ascii="Times New Roman" w:hAnsi="Times New Roman" w:cs="Times New Roman"/>
        </w:rPr>
        <w:t xml:space="preserve"> i </w:t>
      </w:r>
      <w:proofErr w:type="spellStart"/>
      <w:r w:rsidRPr="006F6699">
        <w:rPr>
          <w:rFonts w:ascii="Times New Roman" w:hAnsi="Times New Roman" w:cs="Times New Roman"/>
        </w:rPr>
        <w:t>uklanjanju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posljedica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prirodnih</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nepogoda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Narodne</w:t>
      </w:r>
      <w:proofErr w:type="spellEnd"/>
      <w:r w:rsidRPr="006F6699">
        <w:rPr>
          <w:rFonts w:ascii="Times New Roman" w:hAnsi="Times New Roman" w:cs="Times New Roman"/>
        </w:rPr>
        <w:t xml:space="preserve"> novine“ </w:t>
      </w:r>
      <w:proofErr w:type="spellStart"/>
      <w:r w:rsidRPr="006F6699">
        <w:rPr>
          <w:rFonts w:ascii="Times New Roman" w:hAnsi="Times New Roman" w:cs="Times New Roman"/>
        </w:rPr>
        <w:t>broj</w:t>
      </w:r>
      <w:proofErr w:type="spellEnd"/>
      <w:r w:rsidRPr="006F6699">
        <w:rPr>
          <w:rFonts w:ascii="Times New Roman" w:hAnsi="Times New Roman" w:cs="Times New Roman"/>
        </w:rPr>
        <w:t xml:space="preserve"> 16/19) (u </w:t>
      </w:r>
      <w:proofErr w:type="spellStart"/>
      <w:r w:rsidRPr="006F6699">
        <w:rPr>
          <w:rFonts w:ascii="Times New Roman" w:hAnsi="Times New Roman" w:cs="Times New Roman"/>
        </w:rPr>
        <w:t>daljnjem</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tekstu</w:t>
      </w:r>
      <w:proofErr w:type="spellEnd"/>
      <w:r w:rsidRPr="006F6699">
        <w:rPr>
          <w:rFonts w:ascii="Times New Roman" w:hAnsi="Times New Roman" w:cs="Times New Roman"/>
        </w:rPr>
        <w:t xml:space="preserve">: Zakon) </w:t>
      </w:r>
      <w:proofErr w:type="spellStart"/>
      <w:r w:rsidRPr="006F6699">
        <w:rPr>
          <w:rFonts w:ascii="Times New Roman" w:hAnsi="Times New Roman" w:cs="Times New Roman"/>
        </w:rPr>
        <w:t>predstavničko</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tijelo</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jedinica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lokalne</w:t>
      </w:r>
      <w:proofErr w:type="spellEnd"/>
      <w:r w:rsidRPr="006F6699">
        <w:rPr>
          <w:rFonts w:ascii="Times New Roman" w:hAnsi="Times New Roman" w:cs="Times New Roman"/>
        </w:rPr>
        <w:t xml:space="preserve"> i </w:t>
      </w:r>
      <w:proofErr w:type="spellStart"/>
      <w:r w:rsidRPr="006F6699">
        <w:rPr>
          <w:rFonts w:ascii="Times New Roman" w:hAnsi="Times New Roman" w:cs="Times New Roman"/>
        </w:rPr>
        <w:t>područne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regionalne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samouprave</w:t>
      </w:r>
      <w:proofErr w:type="spellEnd"/>
      <w:r w:rsidRPr="006F6699">
        <w:rPr>
          <w:rFonts w:ascii="Times New Roman" w:hAnsi="Times New Roman" w:cs="Times New Roman"/>
        </w:rPr>
        <w:t xml:space="preserve"> do 30. </w:t>
      </w:r>
      <w:proofErr w:type="spellStart"/>
      <w:r w:rsidRPr="006F6699">
        <w:rPr>
          <w:rFonts w:ascii="Times New Roman" w:hAnsi="Times New Roman" w:cs="Times New Roman"/>
        </w:rPr>
        <w:t>studenog</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tekuće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godine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donosi</w:t>
      </w:r>
      <w:proofErr w:type="spellEnd"/>
      <w:r w:rsidRPr="006F6699">
        <w:rPr>
          <w:rFonts w:ascii="Times New Roman" w:hAnsi="Times New Roman" w:cs="Times New Roman"/>
        </w:rPr>
        <w:t xml:space="preserve"> Plan </w:t>
      </w:r>
      <w:proofErr w:type="spellStart"/>
      <w:r w:rsidRPr="006F6699">
        <w:rPr>
          <w:rFonts w:ascii="Times New Roman" w:hAnsi="Times New Roman" w:cs="Times New Roman"/>
        </w:rPr>
        <w:t>djelovanja</w:t>
      </w:r>
      <w:proofErr w:type="spellEnd"/>
      <w:r w:rsidRPr="006F6699">
        <w:rPr>
          <w:rFonts w:ascii="Times New Roman" w:hAnsi="Times New Roman" w:cs="Times New Roman"/>
        </w:rPr>
        <w:t xml:space="preserve"> za </w:t>
      </w:r>
      <w:proofErr w:type="spellStart"/>
      <w:r w:rsidRPr="006F6699">
        <w:rPr>
          <w:rFonts w:ascii="Times New Roman" w:hAnsi="Times New Roman" w:cs="Times New Roman"/>
        </w:rPr>
        <w:t>sljedeću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kalendarsku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godinu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radi</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određenja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mjera</w:t>
      </w:r>
      <w:proofErr w:type="spellEnd"/>
      <w:r w:rsidRPr="006F6699">
        <w:rPr>
          <w:rFonts w:ascii="Times New Roman" w:hAnsi="Times New Roman" w:cs="Times New Roman"/>
        </w:rPr>
        <w:t xml:space="preserve"> i </w:t>
      </w:r>
      <w:proofErr w:type="spellStart"/>
      <w:r w:rsidRPr="006F6699">
        <w:rPr>
          <w:rFonts w:ascii="Times New Roman" w:hAnsi="Times New Roman" w:cs="Times New Roman"/>
        </w:rPr>
        <w:t>postupanja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djelomične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sanacije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šteta</w:t>
      </w:r>
      <w:proofErr w:type="spellEnd"/>
      <w:r w:rsidRPr="006F6699">
        <w:rPr>
          <w:rFonts w:ascii="Times New Roman" w:hAnsi="Times New Roman" w:cs="Times New Roman"/>
        </w:rPr>
        <w:t xml:space="preserve"> od </w:t>
      </w:r>
      <w:proofErr w:type="spellStart"/>
      <w:r w:rsidRPr="006F6699">
        <w:rPr>
          <w:rFonts w:ascii="Times New Roman" w:hAnsi="Times New Roman" w:cs="Times New Roman"/>
        </w:rPr>
        <w:t>prirodnih</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nepogoda</w:t>
      </w:r>
      <w:proofErr w:type="spellEnd"/>
      <w:r w:rsidRPr="006F6699">
        <w:rPr>
          <w:rFonts w:ascii="Times New Roman" w:hAnsi="Times New Roman" w:cs="Times New Roman"/>
        </w:rPr>
        <w:t>.</w:t>
      </w:r>
    </w:p>
    <w:p w14:paraId="72A8F3D2" w14:textId="77777777" w:rsidR="00D932FF" w:rsidRPr="006F6699" w:rsidRDefault="00D932FF" w:rsidP="00A10A20">
      <w:pPr>
        <w:spacing w:after="0" w:line="240" w:lineRule="auto"/>
        <w:ind w:firstLine="708"/>
        <w:jc w:val="both"/>
        <w:rPr>
          <w:rFonts w:ascii="Times New Roman" w:hAnsi="Times New Roman" w:cs="Times New Roman"/>
        </w:rPr>
      </w:pPr>
      <w:proofErr w:type="spellStart"/>
      <w:r w:rsidRPr="006F6699">
        <w:rPr>
          <w:rFonts w:ascii="Times New Roman" w:hAnsi="Times New Roman" w:cs="Times New Roman"/>
        </w:rPr>
        <w:t>Odredbom</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članka</w:t>
      </w:r>
      <w:proofErr w:type="spellEnd"/>
      <w:r w:rsidRPr="006F6699">
        <w:rPr>
          <w:rFonts w:ascii="Times New Roman" w:hAnsi="Times New Roman" w:cs="Times New Roman"/>
        </w:rPr>
        <w:t xml:space="preserve"> 17. </w:t>
      </w:r>
      <w:proofErr w:type="spellStart"/>
      <w:r w:rsidRPr="006F6699">
        <w:rPr>
          <w:rFonts w:ascii="Times New Roman" w:hAnsi="Times New Roman" w:cs="Times New Roman"/>
        </w:rPr>
        <w:t>stavka</w:t>
      </w:r>
      <w:proofErr w:type="spellEnd"/>
      <w:r w:rsidRPr="006F6699">
        <w:rPr>
          <w:rFonts w:ascii="Times New Roman" w:hAnsi="Times New Roman" w:cs="Times New Roman"/>
        </w:rPr>
        <w:t xml:space="preserve"> 3. </w:t>
      </w:r>
      <w:proofErr w:type="spellStart"/>
      <w:r w:rsidRPr="006F6699">
        <w:rPr>
          <w:rFonts w:ascii="Times New Roman" w:hAnsi="Times New Roman" w:cs="Times New Roman"/>
        </w:rPr>
        <w:t>Zakona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izvršno</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tijelo</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jedinice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lokalne</w:t>
      </w:r>
      <w:proofErr w:type="spellEnd"/>
      <w:r w:rsidRPr="006F6699">
        <w:rPr>
          <w:rFonts w:ascii="Times New Roman" w:hAnsi="Times New Roman" w:cs="Times New Roman"/>
        </w:rPr>
        <w:t xml:space="preserve"> i </w:t>
      </w:r>
      <w:proofErr w:type="spellStart"/>
      <w:r w:rsidRPr="006F6699">
        <w:rPr>
          <w:rFonts w:ascii="Times New Roman" w:hAnsi="Times New Roman" w:cs="Times New Roman"/>
        </w:rPr>
        <w:t>područne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regionalne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samouprave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podnosi</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predstavničkom</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tijelu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jedinice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lokalne</w:t>
      </w:r>
      <w:proofErr w:type="spellEnd"/>
      <w:r w:rsidRPr="006F6699">
        <w:rPr>
          <w:rFonts w:ascii="Times New Roman" w:hAnsi="Times New Roman" w:cs="Times New Roman"/>
        </w:rPr>
        <w:t xml:space="preserve"> i </w:t>
      </w:r>
      <w:proofErr w:type="spellStart"/>
      <w:r w:rsidRPr="006F6699">
        <w:rPr>
          <w:rFonts w:ascii="Times New Roman" w:hAnsi="Times New Roman" w:cs="Times New Roman"/>
        </w:rPr>
        <w:t>područne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regionalne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samouprave</w:t>
      </w:r>
      <w:proofErr w:type="spellEnd"/>
      <w:r w:rsidRPr="006F6699">
        <w:rPr>
          <w:rFonts w:ascii="Times New Roman" w:hAnsi="Times New Roman" w:cs="Times New Roman"/>
        </w:rPr>
        <w:t xml:space="preserve"> do 31. </w:t>
      </w:r>
      <w:proofErr w:type="spellStart"/>
      <w:r w:rsidRPr="006F6699">
        <w:rPr>
          <w:rFonts w:ascii="Times New Roman" w:hAnsi="Times New Roman" w:cs="Times New Roman"/>
        </w:rPr>
        <w:t>ožujka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tekuće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godine</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izvješće</w:t>
      </w:r>
      <w:proofErr w:type="spellEnd"/>
      <w:r w:rsidRPr="006F6699">
        <w:rPr>
          <w:rFonts w:ascii="Times New Roman" w:hAnsi="Times New Roman" w:cs="Times New Roman"/>
        </w:rPr>
        <w:t xml:space="preserve"> o </w:t>
      </w:r>
      <w:proofErr w:type="spellStart"/>
      <w:r w:rsidRPr="006F6699">
        <w:rPr>
          <w:rFonts w:ascii="Times New Roman" w:hAnsi="Times New Roman" w:cs="Times New Roman"/>
        </w:rPr>
        <w:t>izvršenju</w:t>
      </w:r>
      <w:proofErr w:type="spellEnd"/>
      <w:r w:rsidRPr="006F6699">
        <w:rPr>
          <w:rFonts w:ascii="Times New Roman" w:hAnsi="Times New Roman" w:cs="Times New Roman"/>
        </w:rPr>
        <w:t xml:space="preserve"> plana </w:t>
      </w:r>
      <w:proofErr w:type="spellStart"/>
      <w:r w:rsidRPr="006F6699">
        <w:rPr>
          <w:rFonts w:ascii="Times New Roman" w:hAnsi="Times New Roman" w:cs="Times New Roman"/>
        </w:rPr>
        <w:t>djelovanja</w:t>
      </w:r>
      <w:proofErr w:type="spellEnd"/>
      <w:r w:rsidRPr="006F6699">
        <w:rPr>
          <w:rFonts w:ascii="Times New Roman" w:hAnsi="Times New Roman" w:cs="Times New Roman"/>
        </w:rPr>
        <w:t xml:space="preserve"> za </w:t>
      </w:r>
      <w:proofErr w:type="spellStart"/>
      <w:r w:rsidRPr="006F6699">
        <w:rPr>
          <w:rFonts w:ascii="Times New Roman" w:hAnsi="Times New Roman" w:cs="Times New Roman"/>
        </w:rPr>
        <w:t>proteklu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kalendarsku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godinu</w:t>
      </w:r>
      <w:proofErr w:type="spellEnd"/>
      <w:r w:rsidRPr="006F6699">
        <w:rPr>
          <w:rFonts w:ascii="Times New Roman" w:hAnsi="Times New Roman" w:cs="Times New Roman"/>
        </w:rPr>
        <w:t>.</w:t>
      </w:r>
    </w:p>
    <w:p w14:paraId="569EB719" w14:textId="77777777" w:rsidR="00D932FF" w:rsidRPr="006F6699" w:rsidRDefault="00D932FF" w:rsidP="00D932FF">
      <w:pPr>
        <w:pStyle w:val="Bezproreda1"/>
        <w:ind w:firstLine="708"/>
        <w:jc w:val="both"/>
        <w:rPr>
          <w:rFonts w:ascii="Times New Roman" w:hAnsi="Times New Roman"/>
          <w:lang w:val="hr-HR"/>
        </w:rPr>
      </w:pPr>
      <w:r w:rsidRPr="006F6699">
        <w:rPr>
          <w:rFonts w:ascii="Times New Roman" w:hAnsi="Times New Roman"/>
          <w:bCs/>
          <w:iCs/>
          <w:lang w:val="hr-HR"/>
        </w:rPr>
        <w:t>Zakonom o ublažavanju i uklanjanju posljedica prirodnih nepogoda</w:t>
      </w:r>
      <w:r w:rsidRPr="006F6699">
        <w:rPr>
          <w:rFonts w:ascii="Times New Roman" w:hAnsi="Times New Roman"/>
          <w:lang w:val="hr-HR"/>
        </w:rPr>
        <w:t xml:space="preserve"> („Narodne novine“ broj 16/19) uređuju se kriteriji i ovlasti za proglašenje prirodne nepogode, procjena štete od prirodne nepogode, dodjela pomoći za ublažavanje i djelomično uklanjanje posljedica prirodnih nepogoda nastalih na području Republike Hrvatske. Naknadno je usvojen </w:t>
      </w:r>
      <w:r w:rsidRPr="006F6699">
        <w:rPr>
          <w:rFonts w:ascii="Times New Roman" w:hAnsi="Times New Roman"/>
          <w:bCs/>
          <w:iCs/>
          <w:lang w:val="hr-HR"/>
        </w:rPr>
        <w:t xml:space="preserve">Pravilnik o registru šteta od prirodnih nepogoda </w:t>
      </w:r>
      <w:r w:rsidRPr="006F6699">
        <w:rPr>
          <w:rFonts w:ascii="Times New Roman" w:hAnsi="Times New Roman"/>
          <w:lang w:val="hr-HR"/>
        </w:rPr>
        <w:t xml:space="preserve">(„Narodne novine“ broj 65/19) </w:t>
      </w:r>
      <w:r>
        <w:rPr>
          <w:rFonts w:ascii="Times New Roman" w:hAnsi="Times New Roman"/>
          <w:lang w:val="hr-HR"/>
        </w:rPr>
        <w:t>kojim su</w:t>
      </w:r>
      <w:r w:rsidRPr="006F6699">
        <w:rPr>
          <w:rFonts w:ascii="Times New Roman" w:hAnsi="Times New Roman"/>
          <w:lang w:val="hr-HR"/>
        </w:rPr>
        <w:t xml:space="preserve"> regulirana druga pitanja u vezi s dodjelom pomoći za ublažavanje i djelomično uklanjanje posljedica prirodnih nepogoda. </w:t>
      </w:r>
    </w:p>
    <w:p w14:paraId="21E32502" w14:textId="77777777" w:rsidR="00D932FF" w:rsidRPr="00CD3BEB" w:rsidRDefault="00D932FF" w:rsidP="00D932FF">
      <w:pPr>
        <w:pStyle w:val="Bezproreda1"/>
        <w:ind w:firstLine="708"/>
        <w:jc w:val="both"/>
        <w:rPr>
          <w:rFonts w:ascii="Times New Roman" w:hAnsi="Times New Roman"/>
          <w:lang w:val="hr-HR"/>
        </w:rPr>
      </w:pPr>
      <w:r w:rsidRPr="00CD3BEB">
        <w:rPr>
          <w:rFonts w:ascii="Times New Roman" w:hAnsi="Times New Roman"/>
          <w:lang w:val="hr-HR"/>
        </w:rPr>
        <w:t>Prirodnom nepogodom, u smislu Zakona, smatraju se iznenadne okolnosti uzrokovane nepovoljnim vremenskim prilikama, seizmičkim uzrocima i drugim prirodnim uzrocima koje prekidaju normalno odvijanje života, uzrokuju žrtve, štetu na imovini i/ili njezin gubitak te štetu na javnoj infrastrukturi i/ili u okolišu.</w:t>
      </w:r>
    </w:p>
    <w:p w14:paraId="220F78EC" w14:textId="77777777" w:rsidR="00D932FF" w:rsidRPr="006F6699" w:rsidRDefault="00D932FF" w:rsidP="00D932FF">
      <w:pPr>
        <w:pStyle w:val="Bezproreda1"/>
        <w:jc w:val="both"/>
        <w:rPr>
          <w:rFonts w:ascii="Times New Roman" w:hAnsi="Times New Roman"/>
          <w:lang w:val="hr-HR"/>
        </w:rPr>
      </w:pPr>
      <w:r w:rsidRPr="006F6699">
        <w:rPr>
          <w:rFonts w:ascii="Times New Roman" w:hAnsi="Times New Roman"/>
          <w:lang w:val="hr-HR"/>
        </w:rPr>
        <w:t>Prirodnom nepogodom smatraju se:</w:t>
      </w:r>
    </w:p>
    <w:p w14:paraId="469EBC3E"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1.</w:t>
      </w:r>
      <w:r w:rsidRPr="006F6699">
        <w:rPr>
          <w:rFonts w:ascii="Times New Roman" w:hAnsi="Times New Roman"/>
          <w:lang w:val="hr-HR"/>
        </w:rPr>
        <w:t xml:space="preserve"> </w:t>
      </w:r>
      <w:r w:rsidRPr="006F6699">
        <w:rPr>
          <w:rFonts w:ascii="Times New Roman" w:hAnsi="Times New Roman"/>
          <w:bCs/>
          <w:lang w:val="hr-HR"/>
        </w:rPr>
        <w:t>potres</w:t>
      </w:r>
      <w:r>
        <w:rPr>
          <w:rFonts w:ascii="Times New Roman" w:hAnsi="Times New Roman"/>
          <w:bCs/>
          <w:lang w:val="hr-HR"/>
        </w:rPr>
        <w:t>,</w:t>
      </w:r>
    </w:p>
    <w:p w14:paraId="52A86D70"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2. olujni i orkanski vjetar</w:t>
      </w:r>
      <w:r>
        <w:rPr>
          <w:rFonts w:ascii="Times New Roman" w:hAnsi="Times New Roman"/>
          <w:bCs/>
          <w:lang w:val="hr-HR"/>
        </w:rPr>
        <w:t>,</w:t>
      </w:r>
    </w:p>
    <w:p w14:paraId="227B5681"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3. požar</w:t>
      </w:r>
      <w:r>
        <w:rPr>
          <w:rFonts w:ascii="Times New Roman" w:hAnsi="Times New Roman"/>
          <w:bCs/>
          <w:lang w:val="hr-HR"/>
        </w:rPr>
        <w:t>,</w:t>
      </w:r>
    </w:p>
    <w:p w14:paraId="70B24D28"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4. poplava</w:t>
      </w:r>
      <w:r>
        <w:rPr>
          <w:rFonts w:ascii="Times New Roman" w:hAnsi="Times New Roman"/>
          <w:bCs/>
          <w:lang w:val="hr-HR"/>
        </w:rPr>
        <w:t>,</w:t>
      </w:r>
    </w:p>
    <w:p w14:paraId="0346DD83"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5. suša</w:t>
      </w:r>
      <w:r>
        <w:rPr>
          <w:rFonts w:ascii="Times New Roman" w:hAnsi="Times New Roman"/>
          <w:bCs/>
          <w:lang w:val="hr-HR"/>
        </w:rPr>
        <w:t>,</w:t>
      </w:r>
    </w:p>
    <w:p w14:paraId="50ACA64F"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6. tuča, kiša koja se smrzava u dodiru s podlogom</w:t>
      </w:r>
      <w:r>
        <w:rPr>
          <w:rFonts w:ascii="Times New Roman" w:hAnsi="Times New Roman"/>
          <w:bCs/>
          <w:lang w:val="hr-HR"/>
        </w:rPr>
        <w:t>,</w:t>
      </w:r>
    </w:p>
    <w:p w14:paraId="0A74F5A1"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7. mraz</w:t>
      </w:r>
      <w:r>
        <w:rPr>
          <w:rFonts w:ascii="Times New Roman" w:hAnsi="Times New Roman"/>
          <w:bCs/>
          <w:lang w:val="hr-HR"/>
        </w:rPr>
        <w:t>,</w:t>
      </w:r>
    </w:p>
    <w:p w14:paraId="43FFCC33"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8. izvanredno velika visina snijega</w:t>
      </w:r>
      <w:r>
        <w:rPr>
          <w:rFonts w:ascii="Times New Roman" w:hAnsi="Times New Roman"/>
          <w:bCs/>
          <w:lang w:val="hr-HR"/>
        </w:rPr>
        <w:t>,</w:t>
      </w:r>
    </w:p>
    <w:p w14:paraId="47498889"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9. snježni nanos i lavina</w:t>
      </w:r>
      <w:r>
        <w:rPr>
          <w:rFonts w:ascii="Times New Roman" w:hAnsi="Times New Roman"/>
          <w:bCs/>
          <w:lang w:val="hr-HR"/>
        </w:rPr>
        <w:t>,</w:t>
      </w:r>
    </w:p>
    <w:p w14:paraId="6B07B899"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10. nagomilavanje leda na vodotocima</w:t>
      </w:r>
      <w:r>
        <w:rPr>
          <w:rFonts w:ascii="Times New Roman" w:hAnsi="Times New Roman"/>
          <w:bCs/>
          <w:lang w:val="hr-HR"/>
        </w:rPr>
        <w:t>,</w:t>
      </w:r>
    </w:p>
    <w:p w14:paraId="2241B4B4"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11. klizanje, tečenje, odronjavanje i prevrtanje zemljišta</w:t>
      </w:r>
      <w:r>
        <w:rPr>
          <w:rFonts w:ascii="Times New Roman" w:hAnsi="Times New Roman"/>
          <w:bCs/>
          <w:lang w:val="hr-HR"/>
        </w:rPr>
        <w:t>,</w:t>
      </w:r>
    </w:p>
    <w:p w14:paraId="4DBE1F41" w14:textId="77777777" w:rsidR="00D932FF" w:rsidRPr="006F6699" w:rsidRDefault="00D932FF" w:rsidP="00D932FF">
      <w:pPr>
        <w:pStyle w:val="Bezproreda1"/>
        <w:jc w:val="both"/>
        <w:rPr>
          <w:rFonts w:ascii="Times New Roman" w:hAnsi="Times New Roman"/>
          <w:bCs/>
          <w:lang w:val="hr-HR"/>
        </w:rPr>
      </w:pPr>
      <w:r w:rsidRPr="006F6699">
        <w:rPr>
          <w:rFonts w:ascii="Times New Roman" w:hAnsi="Times New Roman"/>
          <w:bCs/>
          <w:lang w:val="hr-HR"/>
        </w:rPr>
        <w:t>12. druge pojave takva opsega koje, ovisno o mjesnim prilikama, uzrokuju bitne poremećaje u životu ljudi na određenom području.</w:t>
      </w:r>
    </w:p>
    <w:p w14:paraId="11C1CD7E" w14:textId="77777777" w:rsidR="00D932FF" w:rsidRPr="006F6699" w:rsidRDefault="00D932FF" w:rsidP="00D932FF">
      <w:pPr>
        <w:pStyle w:val="Bezproreda1"/>
        <w:ind w:firstLine="708"/>
        <w:jc w:val="both"/>
        <w:rPr>
          <w:rFonts w:ascii="Times New Roman" w:hAnsi="Times New Roman"/>
          <w:lang w:val="hr-HR"/>
        </w:rPr>
      </w:pPr>
      <w:r w:rsidRPr="006F6699">
        <w:rPr>
          <w:rFonts w:ascii="Times New Roman" w:hAnsi="Times New Roman"/>
          <w:lang w:val="hr-HR"/>
        </w:rPr>
        <w:t xml:space="preserve">U smislu Zakona, štetama od prirodnih nepogoda </w:t>
      </w:r>
      <w:r w:rsidRPr="006F6699">
        <w:rPr>
          <w:rFonts w:ascii="Times New Roman" w:hAnsi="Times New Roman"/>
          <w:bCs/>
          <w:u w:val="single"/>
          <w:lang w:val="hr-HR"/>
        </w:rPr>
        <w:t>ne smatraju se</w:t>
      </w:r>
      <w:r w:rsidRPr="006F6699">
        <w:rPr>
          <w:rFonts w:ascii="Times New Roman" w:hAnsi="Times New Roman"/>
          <w:lang w:val="hr-HR"/>
        </w:rPr>
        <w:t xml:space="preserve"> one štete koje su namjerno izazvane na vlastitoj imovini te štete koje su nastale zbog nemara i/ili zbog nepoduzimanja propisanih mjera zaštite.</w:t>
      </w:r>
    </w:p>
    <w:p w14:paraId="52F51C2F" w14:textId="77777777" w:rsidR="00D932FF" w:rsidRPr="006F6699" w:rsidRDefault="00D932FF" w:rsidP="00D932FF">
      <w:pPr>
        <w:pStyle w:val="Bezproreda1"/>
        <w:ind w:firstLine="708"/>
        <w:jc w:val="both"/>
        <w:rPr>
          <w:rFonts w:ascii="Times New Roman" w:hAnsi="Times New Roman"/>
          <w:lang w:val="hr-HR"/>
        </w:rPr>
      </w:pPr>
      <w:r w:rsidRPr="006F6699">
        <w:rPr>
          <w:rFonts w:ascii="Times New Roman" w:hAnsi="Times New Roman"/>
          <w:lang w:val="hr-HR"/>
        </w:rPr>
        <w:t>Prirodna nepogoda može se proglasiti ako je vrijednost ukupne izravne štete najmanje 20 % vrijednosti izvornih prihoda jedinice lokalne samouprave za prethodnu godinu ili ako je prirod (rod) umanjen najmanje 30 % prethodnog trogodišnjeg prosjeka na području jedinice lokalne samouprave ili ako je nepogoda umanjila vrijednost imovine na području JLS najmanje 30 %.</w:t>
      </w:r>
    </w:p>
    <w:p w14:paraId="204726DF" w14:textId="77777777" w:rsidR="00D932FF" w:rsidRPr="006F6699" w:rsidRDefault="00D932FF" w:rsidP="00D932FF">
      <w:pPr>
        <w:pStyle w:val="Bezproreda1"/>
        <w:jc w:val="both"/>
        <w:rPr>
          <w:rFonts w:ascii="Times New Roman" w:hAnsi="Times New Roman"/>
          <w:lang w:val="hr-HR"/>
        </w:rPr>
      </w:pPr>
    </w:p>
    <w:p w14:paraId="64AAECC9" w14:textId="77777777" w:rsidR="00D932FF" w:rsidRPr="006F6699" w:rsidRDefault="00D932FF" w:rsidP="00D932FF">
      <w:pPr>
        <w:pStyle w:val="Bezproreda1"/>
        <w:ind w:firstLine="708"/>
        <w:jc w:val="both"/>
        <w:rPr>
          <w:rFonts w:ascii="Times New Roman" w:hAnsi="Times New Roman"/>
          <w:lang w:val="hr-HR"/>
        </w:rPr>
      </w:pPr>
      <w:r w:rsidRPr="006F6699">
        <w:rPr>
          <w:rFonts w:ascii="Times New Roman" w:hAnsi="Times New Roman"/>
          <w:lang w:val="hr-HR"/>
        </w:rPr>
        <w:t>Ispunjenje navedenih uvjeta utvrđuje općinsko povjerenstvo općine Matulji.</w:t>
      </w:r>
    </w:p>
    <w:p w14:paraId="0C4AC891" w14:textId="77777777" w:rsidR="00D932FF" w:rsidRPr="006F6699" w:rsidRDefault="00D932FF" w:rsidP="00D932FF">
      <w:pPr>
        <w:pStyle w:val="Bezproreda1"/>
        <w:ind w:firstLine="708"/>
        <w:jc w:val="both"/>
        <w:rPr>
          <w:rFonts w:ascii="Times New Roman" w:hAnsi="Times New Roman"/>
          <w:lang w:val="hr-HR"/>
        </w:rPr>
      </w:pPr>
      <w:r w:rsidRPr="006F6699">
        <w:rPr>
          <w:rFonts w:ascii="Times New Roman" w:hAnsi="Times New Roman"/>
          <w:lang w:val="hr-HR"/>
        </w:rPr>
        <w:t xml:space="preserve">Prilikom provedbi mjera radi djelomičnog ublažavanja šteta od prirodnih nepogoda o kojima odlučuju nadležna tijela iz ovoga Zakona obvezno se uzima u obzir opseg nastalih šteta </w:t>
      </w:r>
      <w:r w:rsidRPr="006F6699">
        <w:rPr>
          <w:rFonts w:ascii="Times New Roman" w:hAnsi="Times New Roman"/>
          <w:lang w:val="hr-HR"/>
        </w:rPr>
        <w:lastRenderedPageBreak/>
        <w:t>i utjecaj prirodnih nepogoda na stradanja stanovništva, ugrozu života i zdravlja ljudi te onemogućavanje nesmetanog funkcioniranja gospodarstva.</w:t>
      </w:r>
    </w:p>
    <w:p w14:paraId="2BFD2B95" w14:textId="77777777" w:rsidR="00D932FF" w:rsidRPr="006F6699" w:rsidRDefault="00D932FF" w:rsidP="00D932FF">
      <w:pPr>
        <w:spacing w:after="0" w:line="240" w:lineRule="auto"/>
        <w:rPr>
          <w:rFonts w:ascii="Times New Roman" w:hAnsi="Times New Roman" w:cs="Times New Roman"/>
        </w:rPr>
      </w:pPr>
      <w:proofErr w:type="spellStart"/>
      <w:r w:rsidRPr="006F6699">
        <w:rPr>
          <w:rFonts w:ascii="Times New Roman" w:hAnsi="Times New Roman" w:cs="Times New Roman"/>
        </w:rPr>
        <w:t>Predloženi</w:t>
      </w:r>
      <w:proofErr w:type="spellEnd"/>
      <w:r w:rsidRPr="006F6699">
        <w:rPr>
          <w:rFonts w:ascii="Times New Roman" w:hAnsi="Times New Roman" w:cs="Times New Roman"/>
        </w:rPr>
        <w:t xml:space="preserve"> Plan </w:t>
      </w:r>
      <w:proofErr w:type="spellStart"/>
      <w:r w:rsidRPr="006F6699">
        <w:rPr>
          <w:rFonts w:ascii="Times New Roman" w:hAnsi="Times New Roman" w:cs="Times New Roman"/>
        </w:rPr>
        <w:t>djelovanja</w:t>
      </w:r>
      <w:proofErr w:type="spellEnd"/>
      <w:r w:rsidRPr="006F6699">
        <w:rPr>
          <w:rFonts w:ascii="Times New Roman" w:hAnsi="Times New Roman" w:cs="Times New Roman"/>
        </w:rPr>
        <w:t xml:space="preserve"> u </w:t>
      </w:r>
      <w:proofErr w:type="spellStart"/>
      <w:r w:rsidRPr="006F6699">
        <w:rPr>
          <w:rFonts w:ascii="Times New Roman" w:hAnsi="Times New Roman" w:cs="Times New Roman"/>
        </w:rPr>
        <w:t>području</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prirodnih</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nepogoda</w:t>
      </w:r>
      <w:proofErr w:type="spellEnd"/>
      <w:r w:rsidRPr="006F6699">
        <w:rPr>
          <w:rFonts w:ascii="Times New Roman" w:hAnsi="Times New Roman" w:cs="Times New Roman"/>
        </w:rPr>
        <w:t xml:space="preserve"> </w:t>
      </w:r>
      <w:proofErr w:type="spellStart"/>
      <w:r w:rsidRPr="006F6699">
        <w:rPr>
          <w:rFonts w:ascii="Times New Roman" w:hAnsi="Times New Roman" w:cs="Times New Roman"/>
        </w:rPr>
        <w:t>sadrži</w:t>
      </w:r>
      <w:proofErr w:type="spellEnd"/>
      <w:r w:rsidRPr="006F6699">
        <w:rPr>
          <w:rFonts w:ascii="Times New Roman" w:hAnsi="Times New Roman" w:cs="Times New Roman"/>
        </w:rPr>
        <w:t>:</w:t>
      </w:r>
    </w:p>
    <w:p w14:paraId="2A7DC2DB"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nadležna tijela i opis poslova</w:t>
      </w:r>
    </w:p>
    <w:p w14:paraId="35A9093A"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izvore, namjenu i planiranje novčanih sredstava</w:t>
      </w:r>
    </w:p>
    <w:p w14:paraId="30D3BC5B"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proglašenje prirodne nepogode i postupanja nadležnih tijela</w:t>
      </w:r>
    </w:p>
    <w:p w14:paraId="45EDB112"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način dodjele pomoći i raspodjele sredstava pomoći za ublažavanje i djelomično uklanjanje šteta od prirodnih nepogoda</w:t>
      </w:r>
    </w:p>
    <w:p w14:paraId="4AAEDA5A"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 xml:space="preserve">način dodjele i raspodjela sredstava žurne pomoći </w:t>
      </w:r>
    </w:p>
    <w:p w14:paraId="30FB8E3B"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izvješća, registar šteta i nadzor</w:t>
      </w:r>
    </w:p>
    <w:p w14:paraId="3D8C379D"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pravilnik o registru šteta od prirodnih nepogoda</w:t>
      </w:r>
    </w:p>
    <w:p w14:paraId="473E5521"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prirodne nepogode moguće u području Općine</w:t>
      </w:r>
    </w:p>
    <w:p w14:paraId="3D54BDB0"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 xml:space="preserve">mjere i nositelji u slučaju nastajanja prirodnih nepogoda </w:t>
      </w:r>
    </w:p>
    <w:p w14:paraId="76FDD596"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procjena osiguranja opreme i drugih sredstava za zaštitu i sprječavanje stradanja imovine, gospodarskih funkcija i stradanja stanovništva</w:t>
      </w:r>
    </w:p>
    <w:p w14:paraId="02F7D4BB" w14:textId="77777777" w:rsidR="00D932FF" w:rsidRPr="006F6699" w:rsidRDefault="00D932FF" w:rsidP="00D932FF">
      <w:pPr>
        <w:pStyle w:val="Bezproreda1"/>
        <w:numPr>
          <w:ilvl w:val="0"/>
          <w:numId w:val="21"/>
        </w:numPr>
        <w:jc w:val="both"/>
        <w:rPr>
          <w:rFonts w:ascii="Times New Roman" w:hAnsi="Times New Roman"/>
          <w:bCs/>
          <w:lang w:val="hr-HR"/>
        </w:rPr>
      </w:pPr>
      <w:r w:rsidRPr="006F6699">
        <w:rPr>
          <w:rFonts w:ascii="Times New Roman" w:hAnsi="Times New Roman"/>
          <w:bCs/>
          <w:lang w:val="hr-HR"/>
        </w:rPr>
        <w:t>ostale mjere koje uključuju suradnju s nadležnim tijelima (Županija, Ministarstvo, stručnjak za područje prirodnih nepogoda</w:t>
      </w:r>
      <w:r>
        <w:rPr>
          <w:rFonts w:ascii="Times New Roman" w:hAnsi="Times New Roman"/>
          <w:bCs/>
          <w:lang w:val="hr-HR"/>
        </w:rPr>
        <w:t>).</w:t>
      </w:r>
    </w:p>
    <w:p w14:paraId="78A8B983" w14:textId="77777777" w:rsidR="00D932FF" w:rsidRDefault="00D932FF" w:rsidP="00D932FF">
      <w:pPr>
        <w:pStyle w:val="Bezproreda1"/>
        <w:jc w:val="both"/>
        <w:rPr>
          <w:rFonts w:ascii="Times New Roman" w:hAnsi="Times New Roman"/>
          <w:bCs/>
          <w:lang w:val="hr-HR"/>
        </w:rPr>
      </w:pPr>
    </w:p>
    <w:p w14:paraId="7BE1BD8A" w14:textId="71F7B58E" w:rsidR="00D932FF" w:rsidRPr="006F6699" w:rsidRDefault="00D932FF" w:rsidP="00D932FF">
      <w:pPr>
        <w:pStyle w:val="Bezproreda1"/>
        <w:jc w:val="both"/>
        <w:rPr>
          <w:rFonts w:ascii="Times New Roman" w:hAnsi="Times New Roman"/>
          <w:bCs/>
          <w:lang w:val="hr-HR"/>
        </w:rPr>
      </w:pPr>
      <w:r>
        <w:rPr>
          <w:rFonts w:ascii="Times New Roman" w:hAnsi="Times New Roman"/>
          <w:bCs/>
          <w:lang w:val="hr-HR"/>
        </w:rPr>
        <w:t xml:space="preserve">O Prijedlogu Plana djelovanja Općine Matulji u području prirodnih nepogoda za 2025. godinu </w:t>
      </w:r>
      <w:r w:rsidR="00A10A20">
        <w:rPr>
          <w:rFonts w:ascii="Times New Roman" w:hAnsi="Times New Roman"/>
          <w:bCs/>
          <w:lang w:val="hr-HR"/>
        </w:rPr>
        <w:t>održano je savjetovanje</w:t>
      </w:r>
      <w:r>
        <w:rPr>
          <w:rFonts w:ascii="Times New Roman" w:hAnsi="Times New Roman"/>
          <w:bCs/>
          <w:lang w:val="hr-HR"/>
        </w:rPr>
        <w:t xml:space="preserve"> sa zainteresiranom javnošću u trajanju od 30 dana.</w:t>
      </w:r>
    </w:p>
    <w:p w14:paraId="1E315E15" w14:textId="77777777" w:rsidR="00D932FF" w:rsidRPr="006F6699" w:rsidRDefault="00D932FF" w:rsidP="00D932FF">
      <w:pPr>
        <w:pStyle w:val="Bezproreda1"/>
        <w:jc w:val="both"/>
        <w:rPr>
          <w:rFonts w:ascii="Times New Roman" w:hAnsi="Times New Roman"/>
          <w:bCs/>
          <w:color w:val="414145"/>
          <w:lang w:val="hr-HR"/>
        </w:rPr>
      </w:pPr>
    </w:p>
    <w:p w14:paraId="66F30459" w14:textId="77777777" w:rsidR="00D932FF" w:rsidRPr="006F6699" w:rsidRDefault="00D932FF" w:rsidP="00D932FF">
      <w:pPr>
        <w:spacing w:after="0" w:line="240" w:lineRule="auto"/>
        <w:rPr>
          <w:rFonts w:ascii="Times New Roman" w:hAnsi="Times New Roman" w:cs="Times New Roman"/>
        </w:rPr>
      </w:pPr>
    </w:p>
    <w:p w14:paraId="13FAB76E" w14:textId="77777777" w:rsidR="00D932FF" w:rsidRPr="006F6699" w:rsidRDefault="00D932FF" w:rsidP="00D932FF">
      <w:pPr>
        <w:spacing w:after="0" w:line="240" w:lineRule="auto"/>
        <w:rPr>
          <w:rFonts w:ascii="Times New Roman" w:hAnsi="Times New Roman" w:cs="Times New Roman"/>
        </w:rPr>
      </w:pPr>
    </w:p>
    <w:p w14:paraId="145BBC6C" w14:textId="630FA048" w:rsidR="00D932FF" w:rsidRPr="006F6699" w:rsidRDefault="00D932FF" w:rsidP="00D932FF">
      <w:pPr>
        <w:spacing w:after="0" w:line="240" w:lineRule="auto"/>
        <w:rPr>
          <w:rFonts w:ascii="Times New Roman" w:hAnsi="Times New Roman" w:cs="Times New Roman"/>
        </w:rPr>
      </w:pPr>
      <w:r w:rsidRPr="006F6699">
        <w:rPr>
          <w:rFonts w:ascii="Times New Roman" w:hAnsi="Times New Roman" w:cs="Times New Roman"/>
        </w:rPr>
        <w:t xml:space="preserve">U </w:t>
      </w:r>
      <w:proofErr w:type="spellStart"/>
      <w:r w:rsidRPr="006F6699">
        <w:rPr>
          <w:rFonts w:ascii="Times New Roman" w:hAnsi="Times New Roman" w:cs="Times New Roman"/>
        </w:rPr>
        <w:t>Matuljima</w:t>
      </w:r>
      <w:proofErr w:type="spellEnd"/>
      <w:r w:rsidRPr="006F6699">
        <w:rPr>
          <w:rFonts w:ascii="Times New Roman" w:hAnsi="Times New Roman" w:cs="Times New Roman"/>
        </w:rPr>
        <w:t xml:space="preserve">, </w:t>
      </w:r>
      <w:r w:rsidRPr="006F6699">
        <w:rPr>
          <w:rFonts w:ascii="Times New Roman" w:hAnsi="Times New Roman" w:cs="Times New Roman"/>
        </w:rPr>
        <w:tab/>
      </w:r>
      <w:r w:rsidR="00DE5629">
        <w:rPr>
          <w:rFonts w:ascii="Times New Roman" w:hAnsi="Times New Roman" w:cs="Times New Roman"/>
        </w:rPr>
        <w:t>29.11.</w:t>
      </w:r>
      <w:r>
        <w:rPr>
          <w:rFonts w:ascii="Times New Roman" w:hAnsi="Times New Roman" w:cs="Times New Roman"/>
        </w:rPr>
        <w:t xml:space="preserve"> 2024</w:t>
      </w:r>
      <w:r w:rsidRPr="006F6699">
        <w:rPr>
          <w:rFonts w:ascii="Times New Roman" w:hAnsi="Times New Roman" w:cs="Times New Roman"/>
        </w:rPr>
        <w:t>.</w:t>
      </w:r>
    </w:p>
    <w:p w14:paraId="1E583D53" w14:textId="77777777" w:rsidR="00D932FF" w:rsidRDefault="00D932FF" w:rsidP="00D932FF">
      <w:pPr>
        <w:spacing w:after="0" w:line="240" w:lineRule="auto"/>
        <w:rPr>
          <w:rFonts w:ascii="Times New Roman" w:hAnsi="Times New Roman" w:cs="Times New Roman"/>
        </w:rPr>
      </w:pP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p>
    <w:p w14:paraId="3A355492" w14:textId="32AFF3EE" w:rsidR="00D932FF" w:rsidRDefault="00D932FF" w:rsidP="00D932FF">
      <w:pPr>
        <w:spacing w:after="0" w:line="240" w:lineRule="auto"/>
        <w:ind w:left="4248" w:firstLine="780"/>
        <w:rPr>
          <w:rFonts w:ascii="Times New Roman" w:hAnsi="Times New Roman" w:cs="Times New Roman"/>
        </w:rPr>
      </w:pPr>
      <w:r>
        <w:rPr>
          <w:rFonts w:ascii="Times New Roman" w:hAnsi="Times New Roman" w:cs="Times New Roman"/>
        </w:rPr>
        <w:t xml:space="preserve">            </w:t>
      </w:r>
      <w:r w:rsidRPr="006F6699">
        <w:rPr>
          <w:rFonts w:ascii="Times New Roman" w:hAnsi="Times New Roman" w:cs="Times New Roman"/>
        </w:rPr>
        <w:t>OPĆINSKI NAČELNIK</w:t>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r>
      <w:r w:rsidRPr="006F6699">
        <w:rPr>
          <w:rFonts w:ascii="Times New Roman" w:hAnsi="Times New Roman" w:cs="Times New Roman"/>
        </w:rPr>
        <w:tab/>
        <w:t xml:space="preserve">      </w:t>
      </w:r>
      <w:r>
        <w:rPr>
          <w:rFonts w:ascii="Times New Roman" w:hAnsi="Times New Roman" w:cs="Times New Roman"/>
        </w:rPr>
        <w:t xml:space="preserve">      </w:t>
      </w:r>
      <w:r w:rsidR="00DE5629">
        <w:rPr>
          <w:rFonts w:ascii="Times New Roman" w:hAnsi="Times New Roman" w:cs="Times New Roman"/>
        </w:rPr>
        <w:t xml:space="preserve">                </w:t>
      </w:r>
      <w:r w:rsidRPr="006F6699">
        <w:rPr>
          <w:rFonts w:ascii="Times New Roman" w:hAnsi="Times New Roman" w:cs="Times New Roman"/>
        </w:rPr>
        <w:t>Vedran Kinkela</w:t>
      </w:r>
      <w:r w:rsidR="00DE5629">
        <w:rPr>
          <w:rFonts w:ascii="Times New Roman" w:hAnsi="Times New Roman" w:cs="Times New Roman"/>
        </w:rPr>
        <w:t xml:space="preserve"> </w:t>
      </w:r>
      <w:proofErr w:type="spellStart"/>
      <w:r w:rsidR="00DE5629">
        <w:rPr>
          <w:rFonts w:ascii="Times New Roman" w:hAnsi="Times New Roman" w:cs="Times New Roman"/>
        </w:rPr>
        <w:t>v.r.</w:t>
      </w:r>
      <w:proofErr w:type="spellEnd"/>
      <w:r w:rsidRPr="006F6699">
        <w:rPr>
          <w:rFonts w:ascii="Times New Roman" w:hAnsi="Times New Roman" w:cs="Times New Roman"/>
        </w:rPr>
        <w:t xml:space="preserve"> </w:t>
      </w:r>
      <w:r w:rsidRPr="006F6699">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p>
    <w:p w14:paraId="67FFB349"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578DD52E"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7738217F"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3F69F288"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5E8A2CBD"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75E3269F"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264DAB68" w14:textId="77777777" w:rsid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2BE63CCA"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12AAA694"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21EEB7FE"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71C44A05"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6C9473D6"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51CDAAC3"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1E6890C6"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492036A1"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7222B0CC" w14:textId="77777777" w:rsidR="00DE5629"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7635FD50" w14:textId="77777777" w:rsidR="00DE5629" w:rsidRPr="00443B0E" w:rsidRDefault="00DE5629" w:rsidP="00443B0E">
      <w:pPr>
        <w:spacing w:before="80" w:after="0" w:line="240" w:lineRule="auto"/>
        <w:jc w:val="both"/>
        <w:rPr>
          <w:rFonts w:ascii="Times New Roman" w:eastAsia="Times New Roman" w:hAnsi="Times New Roman" w:cs="Times New Roman"/>
          <w:color w:val="000000"/>
          <w:kern w:val="0"/>
          <w:lang w:val="hr-HR"/>
          <w14:ligatures w14:val="none"/>
        </w:rPr>
      </w:pPr>
    </w:p>
    <w:p w14:paraId="0CB58230"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2A5010E7" w14:textId="77777777" w:rsidR="00443B0E" w:rsidRPr="00443B0E" w:rsidRDefault="00443B0E" w:rsidP="00443B0E">
      <w:pPr>
        <w:spacing w:before="80" w:line="276" w:lineRule="auto"/>
        <w:jc w:val="center"/>
        <w:rPr>
          <w:rFonts w:ascii="Times New Roman" w:eastAsia="Times New Roman" w:hAnsi="Times New Roman" w:cs="Times New Roman"/>
          <w:b/>
          <w:bCs/>
          <w:color w:val="000000"/>
          <w:kern w:val="0"/>
          <w:sz w:val="44"/>
          <w:szCs w:val="44"/>
          <w:lang w:val="hr-HR"/>
          <w14:ligatures w14:val="none"/>
        </w:rPr>
      </w:pPr>
      <w:r w:rsidRPr="00443B0E">
        <w:rPr>
          <w:rFonts w:ascii="Times New Roman" w:eastAsia="Times New Roman" w:hAnsi="Times New Roman" w:cs="Times New Roman"/>
          <w:b/>
          <w:bCs/>
          <w:color w:val="000000"/>
          <w:kern w:val="0"/>
          <w:sz w:val="44"/>
          <w:szCs w:val="44"/>
          <w:lang w:val="hr-HR"/>
          <w14:ligatures w14:val="none"/>
        </w:rPr>
        <w:t>P L A N</w:t>
      </w:r>
    </w:p>
    <w:p w14:paraId="5CA540DD" w14:textId="112793BE" w:rsidR="00443B0E" w:rsidRPr="00443B0E" w:rsidRDefault="00443B0E" w:rsidP="00443B0E">
      <w:pPr>
        <w:spacing w:before="80" w:line="276" w:lineRule="auto"/>
        <w:jc w:val="center"/>
        <w:rPr>
          <w:rFonts w:ascii="Times New Roman" w:eastAsia="Times New Roman" w:hAnsi="Times New Roman" w:cs="Times New Roman"/>
          <w:color w:val="000000"/>
          <w:kern w:val="0"/>
          <w:sz w:val="36"/>
          <w:szCs w:val="36"/>
          <w:lang w:val="hr-HR"/>
          <w14:ligatures w14:val="none"/>
        </w:rPr>
      </w:pPr>
      <w:r w:rsidRPr="00443B0E">
        <w:rPr>
          <w:rFonts w:ascii="Times New Roman" w:eastAsia="Times New Roman" w:hAnsi="Times New Roman" w:cs="Times New Roman"/>
          <w:color w:val="000000"/>
          <w:kern w:val="0"/>
          <w:sz w:val="36"/>
          <w:szCs w:val="36"/>
          <w:lang w:val="hr-HR"/>
          <w14:ligatures w14:val="none"/>
        </w:rPr>
        <w:t xml:space="preserve">DJELOVANJA </w:t>
      </w:r>
      <w:r w:rsidR="001771C1">
        <w:rPr>
          <w:rFonts w:ascii="Times New Roman" w:eastAsia="Times New Roman" w:hAnsi="Times New Roman" w:cs="Times New Roman"/>
          <w:color w:val="000000"/>
          <w:kern w:val="0"/>
          <w:sz w:val="36"/>
          <w:szCs w:val="36"/>
          <w:lang w:val="hr-HR"/>
          <w14:ligatures w14:val="none"/>
        </w:rPr>
        <w:t xml:space="preserve">OPĆINE MATULJI </w:t>
      </w:r>
      <w:r w:rsidRPr="00443B0E">
        <w:rPr>
          <w:rFonts w:ascii="Times New Roman" w:eastAsia="Times New Roman" w:hAnsi="Times New Roman" w:cs="Times New Roman"/>
          <w:color w:val="000000"/>
          <w:kern w:val="0"/>
          <w:sz w:val="36"/>
          <w:szCs w:val="36"/>
          <w:lang w:val="hr-HR"/>
          <w14:ligatures w14:val="none"/>
        </w:rPr>
        <w:t>U PODRUČJU PRIRODNIH NEPOGODA</w:t>
      </w:r>
    </w:p>
    <w:p w14:paraId="4AB63B0C" w14:textId="578B1D0D" w:rsidR="00443B0E" w:rsidRPr="00443B0E" w:rsidRDefault="00443B0E" w:rsidP="00443B0E">
      <w:pPr>
        <w:spacing w:before="80" w:line="276" w:lineRule="auto"/>
        <w:jc w:val="center"/>
        <w:rPr>
          <w:rFonts w:ascii="Times New Roman" w:eastAsia="Times New Roman" w:hAnsi="Times New Roman" w:cs="Times New Roman"/>
          <w:color w:val="000000"/>
          <w:kern w:val="0"/>
          <w:sz w:val="36"/>
          <w:szCs w:val="36"/>
          <w:lang w:val="hr-HR"/>
          <w14:ligatures w14:val="none"/>
        </w:rPr>
      </w:pPr>
      <w:r w:rsidRPr="00443B0E">
        <w:rPr>
          <w:rFonts w:ascii="Times New Roman" w:eastAsia="Times New Roman" w:hAnsi="Times New Roman" w:cs="Times New Roman"/>
          <w:color w:val="000000"/>
          <w:kern w:val="0"/>
          <w:sz w:val="36"/>
          <w:szCs w:val="36"/>
          <w:lang w:val="hr-HR"/>
          <w14:ligatures w14:val="none"/>
        </w:rPr>
        <w:t>- ZA 202</w:t>
      </w:r>
      <w:r w:rsidR="006F43D2" w:rsidRPr="006F43D2">
        <w:rPr>
          <w:rFonts w:ascii="Times New Roman" w:eastAsia="Times New Roman" w:hAnsi="Times New Roman" w:cs="Times New Roman"/>
          <w:color w:val="000000"/>
          <w:kern w:val="0"/>
          <w:sz w:val="36"/>
          <w:szCs w:val="36"/>
          <w:lang w:val="hr-HR"/>
          <w14:ligatures w14:val="none"/>
        </w:rPr>
        <w:t>5</w:t>
      </w:r>
      <w:r w:rsidRPr="00443B0E">
        <w:rPr>
          <w:rFonts w:ascii="Times New Roman" w:eastAsia="Times New Roman" w:hAnsi="Times New Roman" w:cs="Times New Roman"/>
          <w:color w:val="000000"/>
          <w:kern w:val="0"/>
          <w:sz w:val="36"/>
          <w:szCs w:val="36"/>
          <w:lang w:val="hr-HR"/>
          <w14:ligatures w14:val="none"/>
        </w:rPr>
        <w:t>. GODINU</w:t>
      </w:r>
    </w:p>
    <w:p w14:paraId="52F05FBC" w14:textId="77777777" w:rsidR="00443B0E" w:rsidRPr="00443B0E" w:rsidRDefault="00443B0E" w:rsidP="00443B0E">
      <w:pPr>
        <w:tabs>
          <w:tab w:val="center" w:pos="4535"/>
        </w:tabs>
        <w:spacing w:before="80" w:line="276" w:lineRule="auto"/>
        <w:jc w:val="center"/>
        <w:rPr>
          <w:rFonts w:ascii="Times New Roman" w:eastAsia="Times New Roman" w:hAnsi="Times New Roman" w:cs="Times New Roman"/>
          <w:color w:val="000000"/>
          <w:kern w:val="0"/>
          <w:sz w:val="36"/>
          <w:szCs w:val="36"/>
          <w:lang w:val="hr-HR"/>
          <w14:ligatures w14:val="none"/>
        </w:rPr>
      </w:pPr>
      <w:r w:rsidRPr="00443B0E">
        <w:rPr>
          <w:rFonts w:ascii="Arial" w:eastAsia="Times New Roman" w:hAnsi="Arial" w:cs="Arial"/>
          <w:noProof/>
          <w:color w:val="000000"/>
          <w:kern w:val="0"/>
          <w:sz w:val="22"/>
          <w:lang w:val="hr-HR" w:eastAsia="hr-HR"/>
          <w14:ligatures w14:val="none"/>
        </w:rPr>
        <w:drawing>
          <wp:inline distT="0" distB="0" distL="0" distR="0" wp14:anchorId="526396B5" wp14:editId="51998408">
            <wp:extent cx="952500" cy="1219200"/>
            <wp:effectExtent l="0" t="0" r="0" b="0"/>
            <wp:docPr id="20" name="Picture 48" descr="Službeni grb Matulj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lužbeni grb Matulj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500" cy="1219200"/>
                    </a:xfrm>
                    <a:prstGeom prst="rect">
                      <a:avLst/>
                    </a:prstGeom>
                    <a:noFill/>
                    <a:ln>
                      <a:noFill/>
                    </a:ln>
                  </pic:spPr>
                </pic:pic>
              </a:graphicData>
            </a:graphic>
          </wp:inline>
        </w:drawing>
      </w:r>
    </w:p>
    <w:p w14:paraId="6A958C21" w14:textId="77777777" w:rsidR="00443B0E" w:rsidRPr="00443B0E" w:rsidRDefault="00443B0E" w:rsidP="00443B0E">
      <w:pPr>
        <w:spacing w:before="80" w:line="276" w:lineRule="auto"/>
        <w:jc w:val="both"/>
        <w:rPr>
          <w:rFonts w:ascii="Bookman Old Style" w:eastAsia="Times New Roman" w:hAnsi="Bookman Old Style" w:cs="Times New Roman"/>
          <w:color w:val="000000"/>
          <w:kern w:val="0"/>
          <w:sz w:val="22"/>
          <w:lang w:val="hr-HR"/>
          <w14:ligatures w14:val="none"/>
        </w:rPr>
      </w:pPr>
    </w:p>
    <w:p w14:paraId="062DD038"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  </w:t>
      </w:r>
    </w:p>
    <w:p w14:paraId="26999BF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6E01C964"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55980008"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 </w:t>
      </w:r>
    </w:p>
    <w:p w14:paraId="434612BD"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7249C2B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12BFA918"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5DC6C3A0"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2D4BBD0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4D9F583C" w14:textId="3675BB16" w:rsidR="00443B0E" w:rsidRPr="00443B0E" w:rsidRDefault="00443B0E" w:rsidP="00443B0E">
      <w:pPr>
        <w:spacing w:before="80" w:line="276" w:lineRule="auto"/>
        <w:jc w:val="center"/>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Listopad 202</w:t>
      </w:r>
      <w:r w:rsidR="006F43D2" w:rsidRPr="006F43D2">
        <w:rPr>
          <w:rFonts w:ascii="Times New Roman" w:eastAsia="Times New Roman" w:hAnsi="Times New Roman" w:cs="Times New Roman"/>
          <w:color w:val="000000"/>
          <w:kern w:val="0"/>
          <w:sz w:val="22"/>
          <w:lang w:val="hr-HR"/>
          <w14:ligatures w14:val="none"/>
        </w:rPr>
        <w:t>4</w:t>
      </w:r>
      <w:r w:rsidRPr="00443B0E">
        <w:rPr>
          <w:rFonts w:ascii="Times New Roman" w:eastAsia="Times New Roman" w:hAnsi="Times New Roman" w:cs="Times New Roman"/>
          <w:color w:val="000000"/>
          <w:kern w:val="0"/>
          <w:sz w:val="22"/>
          <w:lang w:val="hr-HR"/>
          <w14:ligatures w14:val="none"/>
        </w:rPr>
        <w:t>. godine</w:t>
      </w:r>
    </w:p>
    <w:p w14:paraId="7508D374"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6EA50B4A"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4CAF035A"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lang w:val="hr-HR"/>
          <w14:ligatures w14:val="none"/>
        </w:rPr>
      </w:pPr>
    </w:p>
    <w:p w14:paraId="16A67EBC" w14:textId="77777777" w:rsidR="00DE5629" w:rsidRDefault="00DE5629"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3F5B146C" w14:textId="77777777" w:rsidR="00DE5629" w:rsidRDefault="00DE5629"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2B330F58" w14:textId="77777777" w:rsidR="00DE5629" w:rsidRDefault="00DE5629"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1DC51286" w14:textId="77777777" w:rsidR="00DE5629" w:rsidRDefault="00DE5629"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1F9C7B1C" w14:textId="77777777" w:rsidR="00DE5629" w:rsidRDefault="00DE5629"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1433E4F7" w14:textId="77777777" w:rsidR="00DE5629" w:rsidRDefault="00DE5629"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6951B949" w14:textId="77777777" w:rsidR="003D1B67" w:rsidRDefault="003D1B67"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58901B68" w14:textId="77777777" w:rsidR="003D1B67" w:rsidRPr="003D1B67" w:rsidRDefault="003D1B67" w:rsidP="003D1B67">
      <w:pPr>
        <w:spacing w:before="80" w:after="0" w:line="240" w:lineRule="auto"/>
        <w:jc w:val="both"/>
        <w:rPr>
          <w:rFonts w:ascii="Times New Roman" w:eastAsia="Times New Roman" w:hAnsi="Times New Roman" w:cs="Times New Roman"/>
          <w:color w:val="000000"/>
          <w:kern w:val="0"/>
          <w:lang w:val="hr-HR"/>
          <w14:ligatures w14:val="none"/>
        </w:rPr>
      </w:pPr>
      <w:r w:rsidRPr="003D1B67">
        <w:rPr>
          <w:rFonts w:ascii="Times New Roman" w:eastAsia="Times New Roman" w:hAnsi="Times New Roman" w:cs="Times New Roman"/>
          <w:color w:val="000000"/>
          <w:kern w:val="0"/>
          <w:lang w:val="hr-HR"/>
          <w14:ligatures w14:val="none"/>
        </w:rPr>
        <w:lastRenderedPageBreak/>
        <w:t>Na temelju članka 17. stavak 1. Zakona o ublažavanja i uklanjanju posljedica prirodnih nepogoda („Narodne novine“ broj 16/19) i članka 32. Statuta Općine Matulji („Službene novine Primorsko-goranske županije“ broj 26/09, 38/09, 8/13, 17/14, 29/14, 4/ 15-pročišćeni tekst, 39/15, 7/18, 6/21, 23/21 i 36/23) Općinsko vijeće Općine Matulji na sjednici održanoj dana                godine donijelo je</w:t>
      </w:r>
    </w:p>
    <w:p w14:paraId="094EF487" w14:textId="77777777" w:rsidR="003D1B67" w:rsidRDefault="003D1B67"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p>
    <w:p w14:paraId="71207C11" w14:textId="7F3E04E6" w:rsidR="00443B0E" w:rsidRPr="00443B0E" w:rsidRDefault="00443B0E" w:rsidP="00443B0E">
      <w:pPr>
        <w:spacing w:before="80" w:after="0" w:line="240" w:lineRule="auto"/>
        <w:jc w:val="center"/>
        <w:rPr>
          <w:rFonts w:ascii="Times New Roman" w:eastAsia="Times New Roman" w:hAnsi="Times New Roman" w:cs="Times New Roman"/>
          <w:b/>
          <w:bCs/>
          <w:color w:val="000000"/>
          <w:kern w:val="0"/>
          <w:sz w:val="28"/>
          <w:szCs w:val="28"/>
          <w:lang w:val="hr-HR"/>
          <w14:ligatures w14:val="none"/>
        </w:rPr>
      </w:pPr>
      <w:r w:rsidRPr="00443B0E">
        <w:rPr>
          <w:rFonts w:ascii="Times New Roman" w:eastAsia="Times New Roman" w:hAnsi="Times New Roman" w:cs="Times New Roman"/>
          <w:b/>
          <w:bCs/>
          <w:color w:val="000000"/>
          <w:kern w:val="0"/>
          <w:sz w:val="28"/>
          <w:szCs w:val="28"/>
          <w:lang w:val="hr-HR"/>
          <w14:ligatures w14:val="none"/>
        </w:rPr>
        <w:t>Plan djelovanja Općine Matulji  u području prirodnih nepogoda za 202</w:t>
      </w:r>
      <w:r w:rsidR="006F43D2" w:rsidRPr="006F43D2">
        <w:rPr>
          <w:rFonts w:ascii="Times New Roman" w:eastAsia="Times New Roman" w:hAnsi="Times New Roman" w:cs="Times New Roman"/>
          <w:b/>
          <w:bCs/>
          <w:color w:val="000000"/>
          <w:kern w:val="0"/>
          <w:sz w:val="28"/>
          <w:szCs w:val="28"/>
          <w:lang w:val="hr-HR"/>
          <w14:ligatures w14:val="none"/>
        </w:rPr>
        <w:t>5</w:t>
      </w:r>
      <w:r w:rsidRPr="00443B0E">
        <w:rPr>
          <w:rFonts w:ascii="Times New Roman" w:eastAsia="Times New Roman" w:hAnsi="Times New Roman" w:cs="Times New Roman"/>
          <w:b/>
          <w:bCs/>
          <w:color w:val="000000"/>
          <w:kern w:val="0"/>
          <w:sz w:val="28"/>
          <w:szCs w:val="28"/>
          <w:lang w:val="hr-HR"/>
          <w14:ligatures w14:val="none"/>
        </w:rPr>
        <w:t>. godinu</w:t>
      </w:r>
    </w:p>
    <w:p w14:paraId="0644995B" w14:textId="77777777" w:rsidR="00443B0E" w:rsidRPr="00443B0E" w:rsidRDefault="00443B0E" w:rsidP="00443B0E">
      <w:pPr>
        <w:spacing w:before="80" w:after="0" w:line="240" w:lineRule="auto"/>
        <w:jc w:val="both"/>
        <w:rPr>
          <w:rFonts w:ascii="Times New Roman" w:eastAsia="Times New Roman" w:hAnsi="Times New Roman" w:cs="Times New Roman"/>
          <w:b/>
          <w:bCs/>
          <w:color w:val="000000"/>
          <w:kern w:val="0"/>
          <w:sz w:val="28"/>
          <w:szCs w:val="28"/>
          <w:lang w:val="hr-HR"/>
          <w14:ligatures w14:val="none"/>
        </w:rPr>
      </w:pPr>
    </w:p>
    <w:p w14:paraId="10BBF13B"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I. UVOD </w:t>
      </w:r>
    </w:p>
    <w:p w14:paraId="15222E9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i/>
          <w:iCs/>
          <w:lang w:val="hr-HR"/>
        </w:rPr>
        <w:t>Zakonom o ublažavanju i uklanjanju posljedica prirodnih nepogoda</w:t>
      </w:r>
      <w:r w:rsidRPr="00443B0E">
        <w:rPr>
          <w:rFonts w:ascii="Times New Roman" w:eastAsia="Calibri" w:hAnsi="Times New Roman" w:cs="Times New Roman"/>
          <w:lang w:val="hr-HR"/>
        </w:rPr>
        <w:t xml:space="preserve"> („Narodne novine“ broj 16/19 - u daljnjem tekstu „</w:t>
      </w:r>
      <w:r w:rsidRPr="00443B0E">
        <w:rPr>
          <w:rFonts w:ascii="Times New Roman" w:eastAsia="Calibri" w:hAnsi="Times New Roman" w:cs="Times New Roman"/>
          <w:b/>
          <w:bCs/>
          <w:lang w:val="hr-HR"/>
        </w:rPr>
        <w:t>Zakon</w:t>
      </w:r>
      <w:r w:rsidRPr="00443B0E">
        <w:rPr>
          <w:rFonts w:ascii="Times New Roman" w:eastAsia="Calibri" w:hAnsi="Times New Roman" w:cs="Times New Roman"/>
          <w:lang w:val="hr-HR"/>
        </w:rPr>
        <w:t xml:space="preserve">“) uređuju se kriteriji i ovlasti za proglašenje prirodne nepogode, procjena štete od prirodne nepogode, dodjela pomoći za ublažavanje i djelomično uklanjanje posljedica prirodnih nepogoda nastalih na području Republike Hrvatske. Naknadno je usvojen </w:t>
      </w:r>
      <w:r w:rsidRPr="00443B0E">
        <w:rPr>
          <w:rFonts w:ascii="Times New Roman" w:eastAsia="Calibri" w:hAnsi="Times New Roman" w:cs="Times New Roman"/>
          <w:b/>
          <w:bCs/>
          <w:i/>
          <w:iCs/>
          <w:lang w:val="hr-HR"/>
        </w:rPr>
        <w:t xml:space="preserve">Pravilnik o registru šteta od prirodnih nepogoda </w:t>
      </w:r>
      <w:r w:rsidRPr="00443B0E">
        <w:rPr>
          <w:rFonts w:ascii="Times New Roman" w:eastAsia="Calibri" w:hAnsi="Times New Roman" w:cs="Times New Roman"/>
          <w:lang w:val="hr-HR"/>
        </w:rPr>
        <w:t>(„Narodne novine“ broj 65/19 - u daljnjem tekstu: „</w:t>
      </w:r>
      <w:r w:rsidRPr="00443B0E">
        <w:rPr>
          <w:rFonts w:ascii="Times New Roman" w:eastAsia="Calibri" w:hAnsi="Times New Roman" w:cs="Times New Roman"/>
          <w:b/>
          <w:bCs/>
          <w:lang w:val="hr-HR"/>
        </w:rPr>
        <w:t>Registar šteta“</w:t>
      </w:r>
      <w:r w:rsidRPr="00443B0E">
        <w:rPr>
          <w:rFonts w:ascii="Times New Roman" w:eastAsia="Calibri" w:hAnsi="Times New Roman" w:cs="Times New Roman"/>
          <w:lang w:val="hr-HR"/>
        </w:rPr>
        <w:t xml:space="preserve">) te regulirana druga pitanja u vezi s dodjelom pomoći za ublažavanje i djelomično uklanjanje posljedica prirodnih nepogoda. </w:t>
      </w:r>
    </w:p>
    <w:p w14:paraId="5B63102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Namjenski </w:t>
      </w:r>
      <w:r w:rsidRPr="00443B0E">
        <w:rPr>
          <w:rFonts w:ascii="Times New Roman" w:eastAsia="Calibri" w:hAnsi="Times New Roman" w:cs="Times New Roman"/>
          <w:b/>
          <w:bCs/>
          <w:lang w:val="hr-HR"/>
        </w:rPr>
        <w:t>pojmovnik</w:t>
      </w:r>
      <w:r w:rsidRPr="00443B0E">
        <w:rPr>
          <w:rFonts w:ascii="Times New Roman" w:eastAsia="Calibri" w:hAnsi="Times New Roman" w:cs="Times New Roman"/>
          <w:lang w:val="hr-HR"/>
        </w:rPr>
        <w:t xml:space="preserve"> korišten u propisima iz ove oblasti nalazi se u uvodu ovog Plana.</w:t>
      </w:r>
    </w:p>
    <w:p w14:paraId="026EACB1" w14:textId="77777777" w:rsidR="00443B0E" w:rsidRPr="00443B0E" w:rsidRDefault="00443B0E" w:rsidP="00443B0E">
      <w:pPr>
        <w:spacing w:after="0" w:line="240" w:lineRule="auto"/>
        <w:jc w:val="both"/>
        <w:rPr>
          <w:rFonts w:ascii="Times New Roman" w:eastAsia="Calibri" w:hAnsi="Times New Roman" w:cs="Times New Roman"/>
          <w:i/>
          <w:iCs/>
          <w:lang w:val="hr-HR"/>
        </w:rPr>
      </w:pPr>
    </w:p>
    <w:p w14:paraId="6AE3A896"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Prirodna nepogoda</w:t>
      </w:r>
    </w:p>
    <w:p w14:paraId="3AC77BBB"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r w:rsidRPr="00443B0E">
        <w:rPr>
          <w:rFonts w:ascii="Times New Roman" w:eastAsia="Calibri" w:hAnsi="Times New Roman" w:cs="Times New Roman"/>
          <w:color w:val="414145"/>
          <w:lang w:val="hr-HR"/>
        </w:rPr>
        <w:t>Prirodnom nepogodom, u smislu ovoga Zakona, smatraju se iznenadne okolnosti uzrokovane nepovoljnim vremenskim prilikama, seizmičkim uzrocima i drugim prirodnim uzrocima koje prekidaju normalno odvijanje života, uzrokuju žrtve, štetu na imovini i/ili njezin gubitak te štetu na javnoj infrastrukturi i/ili u okolišu.</w:t>
      </w:r>
    </w:p>
    <w:p w14:paraId="11E27B72"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r w:rsidRPr="00443B0E">
        <w:rPr>
          <w:rFonts w:ascii="Times New Roman" w:eastAsia="Calibri" w:hAnsi="Times New Roman" w:cs="Times New Roman"/>
          <w:color w:val="414145"/>
          <w:lang w:val="hr-HR"/>
        </w:rPr>
        <w:t>Prirodnom nepogodom iz stavka 1. ovoga članka smatraju se:</w:t>
      </w:r>
    </w:p>
    <w:p w14:paraId="38A674F8"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1.</w:t>
      </w:r>
      <w:r w:rsidRPr="00443B0E">
        <w:rPr>
          <w:rFonts w:ascii="Times New Roman" w:eastAsia="Calibri" w:hAnsi="Times New Roman" w:cs="Times New Roman"/>
          <w:color w:val="414145"/>
          <w:lang w:val="hr-HR"/>
        </w:rPr>
        <w:t xml:space="preserve"> </w:t>
      </w:r>
      <w:r w:rsidRPr="00443B0E">
        <w:rPr>
          <w:rFonts w:ascii="Times New Roman" w:eastAsia="Calibri" w:hAnsi="Times New Roman" w:cs="Times New Roman"/>
          <w:b/>
          <w:bCs/>
          <w:color w:val="414145"/>
          <w:lang w:val="hr-HR"/>
        </w:rPr>
        <w:t>potres</w:t>
      </w:r>
    </w:p>
    <w:p w14:paraId="64E21C8B"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2. olujni i orkanski vjetar</w:t>
      </w:r>
    </w:p>
    <w:p w14:paraId="516DE127"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3. požar</w:t>
      </w:r>
    </w:p>
    <w:p w14:paraId="7F637B24"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4. poplava</w:t>
      </w:r>
    </w:p>
    <w:p w14:paraId="26781C73"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5. suša</w:t>
      </w:r>
    </w:p>
    <w:p w14:paraId="68E831BB"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6. tuča, kiša koja se smrzava u dodiru s podlogom</w:t>
      </w:r>
    </w:p>
    <w:p w14:paraId="2EC8B77D"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7. mraz</w:t>
      </w:r>
    </w:p>
    <w:p w14:paraId="6534071B"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8. izvanredno velika visina snijega</w:t>
      </w:r>
    </w:p>
    <w:p w14:paraId="180188B4"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9. snježni nanos i lavina</w:t>
      </w:r>
    </w:p>
    <w:p w14:paraId="0DE61877"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10. nagomilavanje leda na vodotocima</w:t>
      </w:r>
    </w:p>
    <w:p w14:paraId="4F45541D"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11. klizanje, tečenje, odronjavanje i prevrtanje zemljišta</w:t>
      </w:r>
    </w:p>
    <w:p w14:paraId="31B8AFEE" w14:textId="77777777" w:rsidR="00443B0E" w:rsidRPr="00443B0E" w:rsidRDefault="00443B0E" w:rsidP="00443B0E">
      <w:pPr>
        <w:spacing w:after="0" w:line="240" w:lineRule="auto"/>
        <w:jc w:val="both"/>
        <w:rPr>
          <w:rFonts w:ascii="Times New Roman" w:eastAsia="Calibri" w:hAnsi="Times New Roman" w:cs="Times New Roman"/>
          <w:b/>
          <w:bCs/>
          <w:color w:val="414145"/>
          <w:lang w:val="hr-HR"/>
        </w:rPr>
      </w:pPr>
      <w:r w:rsidRPr="00443B0E">
        <w:rPr>
          <w:rFonts w:ascii="Times New Roman" w:eastAsia="Calibri" w:hAnsi="Times New Roman" w:cs="Times New Roman"/>
          <w:b/>
          <w:bCs/>
          <w:color w:val="414145"/>
          <w:lang w:val="hr-HR"/>
        </w:rPr>
        <w:t>12. druge pojave takva opsega koje, ovisno o mjesnim prilikama, uzrokuju bitne poremećaje u životu ljudi na određenom području.</w:t>
      </w:r>
    </w:p>
    <w:p w14:paraId="15421DAC" w14:textId="77777777" w:rsidR="00443B0E" w:rsidRPr="00443B0E" w:rsidRDefault="00443B0E" w:rsidP="00443B0E">
      <w:pPr>
        <w:spacing w:after="0" w:line="240" w:lineRule="auto"/>
        <w:jc w:val="both"/>
        <w:rPr>
          <w:rFonts w:ascii="Times New Roman" w:eastAsia="Calibri" w:hAnsi="Times New Roman" w:cs="Times New Roman"/>
          <w:color w:val="414145"/>
          <w:sz w:val="16"/>
          <w:szCs w:val="16"/>
          <w:lang w:val="hr-HR"/>
        </w:rPr>
      </w:pPr>
    </w:p>
    <w:p w14:paraId="24790BA7" w14:textId="77777777" w:rsidR="00443B0E" w:rsidRPr="00443B0E" w:rsidRDefault="00443B0E" w:rsidP="00443B0E">
      <w:pPr>
        <w:spacing w:after="0" w:line="240" w:lineRule="auto"/>
        <w:jc w:val="both"/>
        <w:rPr>
          <w:rFonts w:ascii="Times New Roman" w:eastAsia="Calibri" w:hAnsi="Times New Roman" w:cs="Times New Roman"/>
          <w:color w:val="414145"/>
          <w:sz w:val="22"/>
          <w:szCs w:val="22"/>
          <w:lang w:val="hr-HR"/>
        </w:rPr>
      </w:pPr>
      <w:r w:rsidRPr="00443B0E">
        <w:rPr>
          <w:rFonts w:ascii="Times New Roman" w:eastAsia="Calibri" w:hAnsi="Times New Roman" w:cs="Times New Roman"/>
          <w:color w:val="414145"/>
          <w:lang w:val="hr-HR"/>
        </w:rPr>
        <w:t xml:space="preserve">U smislu ovoga Zakona, štetama od prirodnih nepogoda </w:t>
      </w:r>
      <w:r w:rsidRPr="00443B0E">
        <w:rPr>
          <w:rFonts w:ascii="Times New Roman" w:eastAsia="Calibri" w:hAnsi="Times New Roman" w:cs="Times New Roman"/>
          <w:b/>
          <w:bCs/>
          <w:color w:val="414145"/>
          <w:u w:val="single"/>
          <w:lang w:val="hr-HR"/>
        </w:rPr>
        <w:t>ne smatraju se</w:t>
      </w:r>
      <w:r w:rsidRPr="00443B0E">
        <w:rPr>
          <w:rFonts w:ascii="Times New Roman" w:eastAsia="Calibri" w:hAnsi="Times New Roman" w:cs="Times New Roman"/>
          <w:color w:val="414145"/>
          <w:lang w:val="hr-HR"/>
        </w:rPr>
        <w:t xml:space="preserve"> one štete koje su namjerno izazvane na vlastitoj imovini te štete koje su nastale zbog nemara i/ili zbog nepoduzimanja propisanih mjera zaštite.</w:t>
      </w:r>
    </w:p>
    <w:p w14:paraId="52C0DA09"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p>
    <w:p w14:paraId="4B797957"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r w:rsidRPr="00443B0E">
        <w:rPr>
          <w:rFonts w:ascii="Times New Roman" w:eastAsia="Calibri" w:hAnsi="Times New Roman" w:cs="Times New Roman"/>
          <w:color w:val="414145"/>
          <w:lang w:val="hr-HR"/>
        </w:rPr>
        <w:t>Prirodna nepogoda može se proglasiti ako je vrijednost ukupne izravne štete najmanje 20 % vrijednosti izvornih prihoda jedinice lokalne samouprave za prethodnu godinu ili ako je prirod (rod) umanjen najmanje 30 % prethodnog trogodišnjeg prosjeka na području jedinice lokalne samouprave ili ako je nepogoda umanjila vrijednost imovine na području JLS najmanje 30 %.</w:t>
      </w:r>
    </w:p>
    <w:p w14:paraId="0E30D1EE" w14:textId="77777777" w:rsidR="00443B0E" w:rsidRPr="00443B0E" w:rsidRDefault="00443B0E" w:rsidP="00443B0E">
      <w:pPr>
        <w:spacing w:after="0" w:line="240" w:lineRule="auto"/>
        <w:jc w:val="both"/>
        <w:rPr>
          <w:rFonts w:ascii="Times New Roman" w:eastAsia="Calibri" w:hAnsi="Times New Roman" w:cs="Times New Roman"/>
          <w:color w:val="414145"/>
          <w:sz w:val="16"/>
          <w:szCs w:val="16"/>
          <w:lang w:val="hr-HR"/>
        </w:rPr>
      </w:pPr>
    </w:p>
    <w:p w14:paraId="01F24A57" w14:textId="69B6A9BA" w:rsidR="00443B0E" w:rsidRPr="00443B0E" w:rsidRDefault="00443B0E" w:rsidP="00443B0E">
      <w:pPr>
        <w:spacing w:after="0" w:line="240" w:lineRule="auto"/>
        <w:jc w:val="both"/>
        <w:rPr>
          <w:rFonts w:ascii="Times New Roman" w:eastAsia="Calibri" w:hAnsi="Times New Roman" w:cs="Times New Roman"/>
          <w:color w:val="414145"/>
          <w:sz w:val="22"/>
          <w:szCs w:val="22"/>
          <w:lang w:val="hr-HR"/>
        </w:rPr>
      </w:pPr>
      <w:r w:rsidRPr="00443B0E">
        <w:rPr>
          <w:rFonts w:ascii="Times New Roman" w:eastAsia="Calibri" w:hAnsi="Times New Roman" w:cs="Times New Roman"/>
          <w:color w:val="414145"/>
          <w:lang w:val="hr-HR"/>
        </w:rPr>
        <w:t xml:space="preserve">Ispunjenje navedenih uvjeta utvrđuje </w:t>
      </w:r>
      <w:r w:rsidR="007743FA">
        <w:rPr>
          <w:rFonts w:ascii="Times New Roman" w:eastAsia="Calibri" w:hAnsi="Times New Roman" w:cs="Times New Roman"/>
          <w:color w:val="414145"/>
          <w:lang w:val="hr-HR"/>
        </w:rPr>
        <w:t>O</w:t>
      </w:r>
      <w:r w:rsidRPr="00443B0E">
        <w:rPr>
          <w:rFonts w:ascii="Times New Roman" w:eastAsia="Calibri" w:hAnsi="Times New Roman" w:cs="Times New Roman"/>
          <w:color w:val="414145"/>
          <w:lang w:val="hr-HR"/>
        </w:rPr>
        <w:t xml:space="preserve">pćinsko povjerenstvo </w:t>
      </w:r>
      <w:r w:rsidR="007743FA">
        <w:rPr>
          <w:rFonts w:ascii="Times New Roman" w:eastAsia="Calibri" w:hAnsi="Times New Roman" w:cs="Times New Roman"/>
          <w:color w:val="414145"/>
          <w:lang w:val="hr-HR"/>
        </w:rPr>
        <w:t>O</w:t>
      </w:r>
      <w:r w:rsidRPr="00443B0E">
        <w:rPr>
          <w:rFonts w:ascii="Times New Roman" w:eastAsia="Calibri" w:hAnsi="Times New Roman" w:cs="Times New Roman"/>
          <w:color w:val="414145"/>
          <w:lang w:val="hr-HR"/>
        </w:rPr>
        <w:t>pćine Matulji.</w:t>
      </w:r>
    </w:p>
    <w:p w14:paraId="471AABE5"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r w:rsidRPr="00443B0E">
        <w:rPr>
          <w:rFonts w:ascii="Times New Roman" w:eastAsia="Calibri" w:hAnsi="Times New Roman" w:cs="Times New Roman"/>
          <w:color w:val="414145"/>
          <w:lang w:val="hr-HR"/>
        </w:rPr>
        <w:lastRenderedPageBreak/>
        <w:t>Prilikom provedbi mjera radi djelomičnog ublažavanja šteta od prirodnih nepogoda o kojima odlučuju nadležna tijela iz ovoga Zakona obvezno se uzima u obzir opseg nastalih šteta i utjecaj prirodnih nepogoda na stradanja stanovništva, ugrozu života i zdravlja ljudi te onemogućavanje nesmetanog funkcioniranja gospodarstva.</w:t>
      </w:r>
    </w:p>
    <w:p w14:paraId="65414430"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C0EF6B7" w14:textId="77777777" w:rsidR="006F43D2" w:rsidRPr="006F43D2" w:rsidRDefault="006F43D2" w:rsidP="00443B0E">
      <w:pPr>
        <w:spacing w:after="0" w:line="240" w:lineRule="auto"/>
        <w:jc w:val="both"/>
        <w:rPr>
          <w:rFonts w:ascii="Times New Roman" w:eastAsia="Calibri" w:hAnsi="Times New Roman" w:cs="Times New Roman"/>
          <w:b/>
          <w:bCs/>
          <w:lang w:val="hr-HR"/>
        </w:rPr>
      </w:pPr>
    </w:p>
    <w:p w14:paraId="78DEC724" w14:textId="77777777" w:rsidR="006F43D2" w:rsidRPr="006F43D2" w:rsidRDefault="006F43D2" w:rsidP="00443B0E">
      <w:pPr>
        <w:spacing w:after="0" w:line="240" w:lineRule="auto"/>
        <w:jc w:val="both"/>
        <w:rPr>
          <w:rFonts w:ascii="Times New Roman" w:eastAsia="Calibri" w:hAnsi="Times New Roman" w:cs="Times New Roman"/>
          <w:b/>
          <w:bCs/>
          <w:lang w:val="hr-HR"/>
        </w:rPr>
      </w:pPr>
    </w:p>
    <w:p w14:paraId="13E1C7AC" w14:textId="351B7185"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II. NADLEŽNA TIJELA I OPIS POSLOVA</w:t>
      </w:r>
    </w:p>
    <w:p w14:paraId="57B5C9F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4127A5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Nadležna tijela za provedbu ovog Zakona jesu: </w:t>
      </w:r>
    </w:p>
    <w:p w14:paraId="03ED86B3" w14:textId="77777777" w:rsidR="00443B0E" w:rsidRPr="00443B0E" w:rsidRDefault="00443B0E" w:rsidP="00443B0E">
      <w:pPr>
        <w:numPr>
          <w:ilvl w:val="0"/>
          <w:numId w:val="3"/>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vlada Republike Hrvatske, </w:t>
      </w:r>
    </w:p>
    <w:p w14:paraId="4A5541FD" w14:textId="77777777" w:rsidR="00443B0E" w:rsidRPr="00443B0E" w:rsidRDefault="00443B0E" w:rsidP="00443B0E">
      <w:pPr>
        <w:numPr>
          <w:ilvl w:val="0"/>
          <w:numId w:val="3"/>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povjerenstva za procjenu šteta od prirodnih nepogoda, </w:t>
      </w:r>
    </w:p>
    <w:p w14:paraId="43D17342" w14:textId="77777777" w:rsidR="00443B0E" w:rsidRPr="00443B0E" w:rsidRDefault="00443B0E" w:rsidP="00443B0E">
      <w:pPr>
        <w:numPr>
          <w:ilvl w:val="0"/>
          <w:numId w:val="3"/>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nadležna ministarstva, </w:t>
      </w:r>
    </w:p>
    <w:p w14:paraId="553F777A" w14:textId="77777777" w:rsidR="00443B0E" w:rsidRPr="00443B0E" w:rsidRDefault="00443B0E" w:rsidP="00443B0E">
      <w:pPr>
        <w:numPr>
          <w:ilvl w:val="0"/>
          <w:numId w:val="3"/>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jedinice lokalne i područne (regionalne) samouprave.</w:t>
      </w:r>
    </w:p>
    <w:p w14:paraId="7ED76E9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Nadležna ministarstva jesu ministarstva nadležna za financije; poljoprivredu, šumarstvo i ribarstvo; gospodarstvo; graditeljstvo i prostorno uređenje; zaštitu okoliša i energetiku; more, promet i infrastrukturu.</w:t>
      </w:r>
    </w:p>
    <w:p w14:paraId="29BB816F"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96157AB"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Povjerenstva</w:t>
      </w:r>
    </w:p>
    <w:p w14:paraId="466CF48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CED4B0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Poslove u vezi s procjenom štete i dodjele sredstava pomoći za ublažavanje i djelomično uklanjanje posljedica prirodnih nepogoda obavljaju:</w:t>
      </w:r>
    </w:p>
    <w:p w14:paraId="1664855E" w14:textId="77777777" w:rsidR="00443B0E" w:rsidRPr="00443B0E" w:rsidRDefault="00443B0E" w:rsidP="00443B0E">
      <w:pPr>
        <w:numPr>
          <w:ilvl w:val="0"/>
          <w:numId w:val="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Državno povjerenstvo za procjenu šteta od prirodnih nepogoda</w:t>
      </w:r>
    </w:p>
    <w:p w14:paraId="295D2C9C" w14:textId="77777777" w:rsidR="00443B0E" w:rsidRPr="00443B0E" w:rsidRDefault="00443B0E" w:rsidP="00443B0E">
      <w:pPr>
        <w:numPr>
          <w:ilvl w:val="0"/>
          <w:numId w:val="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Gradsko povjerenstvo Grada Zagreba</w:t>
      </w:r>
    </w:p>
    <w:p w14:paraId="76851EC1" w14:textId="77777777" w:rsidR="00443B0E" w:rsidRPr="00443B0E" w:rsidRDefault="00443B0E" w:rsidP="00443B0E">
      <w:pPr>
        <w:numPr>
          <w:ilvl w:val="0"/>
          <w:numId w:val="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županijska povjerenstva za procjenu šteta od prirodnih nepogoda</w:t>
      </w:r>
    </w:p>
    <w:p w14:paraId="6BF9DA41" w14:textId="77777777" w:rsidR="00443B0E" w:rsidRPr="00443B0E" w:rsidRDefault="00443B0E" w:rsidP="00443B0E">
      <w:pPr>
        <w:numPr>
          <w:ilvl w:val="0"/>
          <w:numId w:val="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gradska i </w:t>
      </w:r>
      <w:r w:rsidRPr="00443B0E">
        <w:rPr>
          <w:rFonts w:ascii="Times New Roman" w:eastAsia="Calibri" w:hAnsi="Times New Roman" w:cs="Times New Roman"/>
          <w:b/>
          <w:bCs/>
          <w:lang w:val="hr-HR"/>
        </w:rPr>
        <w:t>općinska</w:t>
      </w:r>
      <w:r w:rsidRPr="00443B0E">
        <w:rPr>
          <w:rFonts w:ascii="Times New Roman" w:eastAsia="Calibri" w:hAnsi="Times New Roman" w:cs="Times New Roman"/>
          <w:lang w:val="hr-HR"/>
        </w:rPr>
        <w:t xml:space="preserve"> povjerenstva za procjenu šteta od prirodnih nepogoda.</w:t>
      </w:r>
    </w:p>
    <w:p w14:paraId="6B36F176" w14:textId="77777777" w:rsidR="00443B0E" w:rsidRPr="00443B0E" w:rsidRDefault="00443B0E" w:rsidP="00443B0E">
      <w:pPr>
        <w:spacing w:after="0" w:line="240" w:lineRule="auto"/>
        <w:rPr>
          <w:rFonts w:ascii="Calibri" w:eastAsia="Calibri" w:hAnsi="Calibri" w:cs="Times New Roman"/>
          <w:lang w:val="hr-HR"/>
        </w:rPr>
      </w:pPr>
    </w:p>
    <w:p w14:paraId="35DA33D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Postupanja i poslove povjerenstva provode u suradnji s nadležnim ministarstvima, Vladom Republike Hrvatske i drugim tijelima koja sudjeluju u određenju kriterija i isplate sredstava pomoći za djelomičnu sanaciju šteta od prirodnih nepogoda.</w:t>
      </w:r>
    </w:p>
    <w:p w14:paraId="0F031E8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Odluke o imenovanju članova Državnog povjerenstva objavljuju se u »Narodnim novinama«, a odluke o imenovanjima ostalih povjerenstava objavljuju se u službenom glasniku jedinice lokalne i područne (regionalne) samouprave i Grada Zagreba.</w:t>
      </w:r>
    </w:p>
    <w:p w14:paraId="05B660E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Članovima povjerenstava mogu se imenovati osobe koje imaju dobar ugled i koje raspolažu potrebnim stručnim znanjima.</w:t>
      </w:r>
    </w:p>
    <w:p w14:paraId="40B06B8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B1A5D02"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Gradska i </w:t>
      </w:r>
      <w:r w:rsidRPr="00443B0E">
        <w:rPr>
          <w:rFonts w:ascii="Times New Roman" w:eastAsia="Calibri" w:hAnsi="Times New Roman" w:cs="Times New Roman"/>
          <w:b/>
          <w:bCs/>
          <w:i/>
          <w:iCs/>
          <w:lang w:val="hr-HR"/>
        </w:rPr>
        <w:t>općinska</w:t>
      </w:r>
      <w:r w:rsidRPr="00443B0E">
        <w:rPr>
          <w:rFonts w:ascii="Times New Roman" w:eastAsia="Calibri" w:hAnsi="Times New Roman" w:cs="Times New Roman"/>
          <w:i/>
          <w:iCs/>
          <w:lang w:val="hr-HR"/>
        </w:rPr>
        <w:t xml:space="preserve"> povjerenstva</w:t>
      </w:r>
    </w:p>
    <w:p w14:paraId="4D6EE15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1C737E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Članove i broj članova </w:t>
      </w:r>
      <w:r w:rsidRPr="00443B0E">
        <w:rPr>
          <w:rFonts w:ascii="Times New Roman" w:eastAsia="Calibri" w:hAnsi="Times New Roman" w:cs="Times New Roman"/>
          <w:b/>
          <w:bCs/>
          <w:lang w:val="hr-HR"/>
        </w:rPr>
        <w:t>općinskog</w:t>
      </w:r>
      <w:r w:rsidRPr="00443B0E">
        <w:rPr>
          <w:rFonts w:ascii="Times New Roman" w:eastAsia="Calibri" w:hAnsi="Times New Roman" w:cs="Times New Roman"/>
          <w:lang w:val="hr-HR"/>
        </w:rPr>
        <w:t xml:space="preserve"> odnosno gradskog povjerenstva imenuje gradsko odnosno </w:t>
      </w:r>
      <w:r w:rsidRPr="00443B0E">
        <w:rPr>
          <w:rFonts w:ascii="Times New Roman" w:eastAsia="Calibri" w:hAnsi="Times New Roman" w:cs="Times New Roman"/>
          <w:b/>
          <w:bCs/>
          <w:lang w:val="hr-HR"/>
        </w:rPr>
        <w:t>općinsko vijeće</w:t>
      </w:r>
      <w:r w:rsidRPr="00443B0E">
        <w:rPr>
          <w:rFonts w:ascii="Times New Roman" w:eastAsia="Calibri" w:hAnsi="Times New Roman" w:cs="Times New Roman"/>
          <w:lang w:val="hr-HR"/>
        </w:rPr>
        <w:t xml:space="preserve"> na razdoblje od četiri godine i o njihovu imenovanju obavještava županijsko povjerenstvo.</w:t>
      </w:r>
    </w:p>
    <w:p w14:paraId="42B91B7F"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260AAE8" w14:textId="77777777" w:rsidR="00443B0E" w:rsidRPr="00443B0E" w:rsidRDefault="00443B0E" w:rsidP="00443B0E">
      <w:pPr>
        <w:spacing w:after="0" w:line="240" w:lineRule="auto"/>
        <w:jc w:val="both"/>
        <w:rPr>
          <w:rFonts w:ascii="Times New Roman" w:eastAsia="Calibri" w:hAnsi="Times New Roman" w:cs="Times New Roman"/>
          <w:u w:val="single"/>
          <w:lang w:val="hr-HR"/>
        </w:rPr>
      </w:pPr>
      <w:r w:rsidRPr="00443B0E">
        <w:rPr>
          <w:rFonts w:ascii="Times New Roman" w:eastAsia="Calibri" w:hAnsi="Times New Roman" w:cs="Times New Roman"/>
          <w:u w:val="single"/>
          <w:lang w:val="hr-HR"/>
        </w:rPr>
        <w:t>Ova Povjerenstva obavljaju sljedeće poslove:</w:t>
      </w:r>
    </w:p>
    <w:p w14:paraId="618962F7"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utvrđuju i provjeravaju visinu štete od prirodne nepogode za područje općine odnosno grada</w:t>
      </w:r>
    </w:p>
    <w:p w14:paraId="6EA69204"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unose podatke o prvim procjenama šteta u Registar šteta</w:t>
      </w:r>
    </w:p>
    <w:p w14:paraId="073CA010"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unose i prosljeđuju putem Registra šteta konačne procjene šteta županijskom povjerenstvu</w:t>
      </w:r>
    </w:p>
    <w:p w14:paraId="3BD53BFC"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raspoređuju dodijeljena sredstva pomoći za ublažavanje i djelomično uklanjanje posljedica prirodnih nepogoda oštećenicima</w:t>
      </w:r>
    </w:p>
    <w:p w14:paraId="7E6B18E5"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prate i nadziru namjensko korištenje odobrenih sredstava pomoći za djelomičnu sanaciju šteta od prirodnih nepogoda prema ovom Zakonu</w:t>
      </w:r>
    </w:p>
    <w:p w14:paraId="6DA70E09"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izrađuju izvješća o utrošku dodijeljenih sredstava žurne pomoći i sredstava pomoći za ublažavanje i djelomično uklanjanje posljedica prirodnih nepogoda i dostavljaju ih županijskom povjerenstvu putem Registra šteta</w:t>
      </w:r>
    </w:p>
    <w:p w14:paraId="3CD2716C"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surađuju sa županijskim povjerenstvom u provedbi ovoga Zakona</w:t>
      </w:r>
    </w:p>
    <w:p w14:paraId="70560357"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donose plan djelovanja u području prirodnih nepogoda iz svoje nadležnosti</w:t>
      </w:r>
    </w:p>
    <w:p w14:paraId="2ECB08E8" w14:textId="77777777" w:rsidR="00443B0E" w:rsidRPr="00443B0E" w:rsidRDefault="00443B0E" w:rsidP="00443B0E">
      <w:pPr>
        <w:numPr>
          <w:ilvl w:val="0"/>
          <w:numId w:val="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obavljaju druge poslove i aktivnosti iz svojeg djelokruga u suradnji sa županijskim povjerenstvima</w:t>
      </w:r>
    </w:p>
    <w:p w14:paraId="3E218020"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63D2F4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Oblik i način dostave podataka iz stavka 2. točaka 2., 3. i 6. ovoga članka ministar financija propisuje pravilnikom.</w:t>
      </w:r>
    </w:p>
    <w:p w14:paraId="144BA6F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Članovi povjerenstva u svojem radu dužni su postupati savjesno i u skladu s odredbama Zakona, u suprotnom, oštećenici imaju pravo tražiti nadoknadu štete od jedinice lokalne samouprave za učinjene propuste.</w:t>
      </w:r>
    </w:p>
    <w:p w14:paraId="355101FC"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FC5F97C"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Stručno povjerenstvo</w:t>
      </w:r>
    </w:p>
    <w:p w14:paraId="6900FB30"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5B1451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Ako </w:t>
      </w:r>
      <w:r w:rsidRPr="00443B0E">
        <w:rPr>
          <w:rFonts w:ascii="Times New Roman" w:eastAsia="Calibri" w:hAnsi="Times New Roman" w:cs="Times New Roman"/>
          <w:b/>
          <w:bCs/>
          <w:lang w:val="hr-HR"/>
        </w:rPr>
        <w:t>općinsko</w:t>
      </w:r>
      <w:r w:rsidRPr="00443B0E">
        <w:rPr>
          <w:rFonts w:ascii="Times New Roman" w:eastAsia="Calibri" w:hAnsi="Times New Roman" w:cs="Times New Roman"/>
          <w:lang w:val="hr-HR"/>
        </w:rPr>
        <w:t xml:space="preserve"> odnosno gradsko povjerenstvo nije u mogućnosti, zbog nedostatka specifičnih stručnih znanja, procijeniti štetu od prirodnih nepogoda, može zatražiti od županijskog povjerenstva imenovanje stručnog povjerenstva na području u kojem je proglašena prirodna nepogoda.</w:t>
      </w:r>
    </w:p>
    <w:p w14:paraId="5CB374D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Stručna povjerenstva pružaju stručnu pomoć </w:t>
      </w:r>
      <w:r w:rsidRPr="00443B0E">
        <w:rPr>
          <w:rFonts w:ascii="Times New Roman" w:eastAsia="Calibri" w:hAnsi="Times New Roman" w:cs="Times New Roman"/>
          <w:b/>
          <w:bCs/>
          <w:lang w:val="hr-HR"/>
        </w:rPr>
        <w:t>općini</w:t>
      </w:r>
      <w:r w:rsidRPr="00443B0E">
        <w:rPr>
          <w:rFonts w:ascii="Times New Roman" w:eastAsia="Calibri" w:hAnsi="Times New Roman" w:cs="Times New Roman"/>
          <w:lang w:val="hr-HR"/>
        </w:rPr>
        <w:t xml:space="preserve"> odnosno gradu u roku u kojem su imenovana.</w:t>
      </w:r>
    </w:p>
    <w:p w14:paraId="6B9649E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U svojem radu stručna povjerenstva iz ovoga članka surađuju s </w:t>
      </w:r>
      <w:r w:rsidRPr="00443B0E">
        <w:rPr>
          <w:rFonts w:ascii="Times New Roman" w:eastAsia="Calibri" w:hAnsi="Times New Roman" w:cs="Times New Roman"/>
          <w:b/>
          <w:bCs/>
          <w:lang w:val="hr-HR"/>
        </w:rPr>
        <w:t>općinskim</w:t>
      </w:r>
      <w:r w:rsidRPr="00443B0E">
        <w:rPr>
          <w:rFonts w:ascii="Times New Roman" w:eastAsia="Calibri" w:hAnsi="Times New Roman" w:cs="Times New Roman"/>
          <w:lang w:val="hr-HR"/>
        </w:rPr>
        <w:t xml:space="preserve"> odnosno gradskim povjerenstvom i županijskim povjerenstvom općine odnosno grada za koje obavljaju poslove.</w:t>
      </w:r>
    </w:p>
    <w:p w14:paraId="7F9CF42F"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35098CC"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602AF57"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III. IZVORI, NAMJENA I PLANIRANJE NOVČANIH SREDSTAVA</w:t>
      </w:r>
    </w:p>
    <w:p w14:paraId="300D5F4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C0D8D0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Radi ublažavanja i djelomičnog uklanjanja posljedica prirodne nepogode osiguravaju se i planiraju novčana sredstva, određuje njihova namjena i način dodjele. </w:t>
      </w:r>
    </w:p>
    <w:p w14:paraId="7EE8E62A" w14:textId="77777777" w:rsidR="00443B0E" w:rsidRPr="00443B0E" w:rsidRDefault="00443B0E" w:rsidP="00443B0E">
      <w:pPr>
        <w:spacing w:after="0" w:line="240" w:lineRule="auto"/>
        <w:jc w:val="both"/>
        <w:rPr>
          <w:rFonts w:ascii="Times New Roman" w:eastAsia="Calibri" w:hAnsi="Times New Roman" w:cs="Times New Roman"/>
          <w:b/>
          <w:bCs/>
          <w:i/>
          <w:iCs/>
          <w:lang w:val="hr-HR"/>
        </w:rPr>
      </w:pPr>
    </w:p>
    <w:p w14:paraId="47D2CD2C"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Plan djelovanja JLP(R)S u području prirodnih nepogoda sadržava:</w:t>
      </w:r>
    </w:p>
    <w:p w14:paraId="7D15EAD2" w14:textId="77777777" w:rsidR="00443B0E" w:rsidRPr="00443B0E" w:rsidRDefault="00443B0E" w:rsidP="00443B0E">
      <w:pPr>
        <w:spacing w:after="0" w:line="240" w:lineRule="auto"/>
        <w:jc w:val="both"/>
        <w:rPr>
          <w:rFonts w:ascii="Times New Roman" w:eastAsia="Calibri" w:hAnsi="Times New Roman" w:cs="Times New Roman"/>
          <w:b/>
          <w:bCs/>
          <w:i/>
          <w:iCs/>
          <w:lang w:val="hr-HR"/>
        </w:rPr>
      </w:pPr>
      <w:r w:rsidRPr="00443B0E">
        <w:rPr>
          <w:rFonts w:ascii="Times New Roman" w:eastAsia="Calibri" w:hAnsi="Times New Roman" w:cs="Times New Roman"/>
          <w:b/>
          <w:bCs/>
          <w:i/>
          <w:iCs/>
          <w:lang w:val="hr-HR"/>
        </w:rPr>
        <w:t xml:space="preserve"> </w:t>
      </w:r>
    </w:p>
    <w:p w14:paraId="4CDE7253" w14:textId="77777777" w:rsidR="00443B0E" w:rsidRPr="00443B0E" w:rsidRDefault="00443B0E" w:rsidP="00443B0E">
      <w:pPr>
        <w:numPr>
          <w:ilvl w:val="0"/>
          <w:numId w:val="6"/>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popis mjera i nositelja mjera u slučaju nastajanja prirodne nepogode </w:t>
      </w:r>
    </w:p>
    <w:p w14:paraId="0CD4B3B2" w14:textId="77777777" w:rsidR="00443B0E" w:rsidRPr="00443B0E" w:rsidRDefault="00443B0E" w:rsidP="00443B0E">
      <w:pPr>
        <w:numPr>
          <w:ilvl w:val="0"/>
          <w:numId w:val="6"/>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procjene osiguranja opreme i drugih sredstava za zaštitu i sprječavanje stradanja imovine, gospodarskih funkcija i stradanja stanovništva </w:t>
      </w:r>
    </w:p>
    <w:p w14:paraId="56FE6976" w14:textId="77777777" w:rsidR="00443B0E" w:rsidRPr="00443B0E" w:rsidRDefault="00443B0E" w:rsidP="00443B0E">
      <w:pPr>
        <w:numPr>
          <w:ilvl w:val="0"/>
          <w:numId w:val="6"/>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sve druge mjere koje uključuju suradnju s nadležnim tijelima iz ovoga Zakona i/ili drugih tijela, znanstvenih ustanova i stručnjaka za područje prirodnih nepogoda. </w:t>
      </w:r>
    </w:p>
    <w:p w14:paraId="7920BDBD"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81BEEBF"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Izvori sredstava pomoći za ublažavanje i djelomično uklanjanje posljedica prirodnih nepogoda</w:t>
      </w:r>
    </w:p>
    <w:p w14:paraId="62A31596"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580139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Sredstva za ublažavanje i djelomično uklanjanje posljedica prirodnih nepogoda odnose se na novčana sredstva ili ostala materijalna sredstva, kao što je oprema za zaštitu imovine fizičkih i/ili pravnih osoba, javne infrastrukture te zdravlja i života stanovništva, koja su potrebna za djelomičnu sanaciju štete nastale od prirodne nepogode.</w:t>
      </w:r>
    </w:p>
    <w:p w14:paraId="3D7CDB4E"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p>
    <w:p w14:paraId="79F6097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color w:val="414145"/>
          <w:lang w:val="hr-HR"/>
        </w:rPr>
        <w:t>Novčana sredstva i druge vrste pomoći za djelomičnu sanaciju šteta od prirodnih nepogoda na imovini oštećenika osiguravaju se iz:</w:t>
      </w:r>
    </w:p>
    <w:p w14:paraId="6ED5002D" w14:textId="77777777" w:rsidR="00443B0E" w:rsidRPr="00443B0E" w:rsidRDefault="00443B0E" w:rsidP="00443B0E">
      <w:pPr>
        <w:numPr>
          <w:ilvl w:val="0"/>
          <w:numId w:val="7"/>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državnog proračuna s proračunskog razdjela ministarstva nadležnog za financije</w:t>
      </w:r>
    </w:p>
    <w:p w14:paraId="7C74AD2A" w14:textId="77777777" w:rsidR="00443B0E" w:rsidRPr="00443B0E" w:rsidRDefault="00443B0E" w:rsidP="00443B0E">
      <w:pPr>
        <w:numPr>
          <w:ilvl w:val="0"/>
          <w:numId w:val="7"/>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fondova Europske unije te</w:t>
      </w:r>
    </w:p>
    <w:p w14:paraId="232416FA" w14:textId="77777777" w:rsidR="00443B0E" w:rsidRPr="00443B0E" w:rsidRDefault="00443B0E" w:rsidP="00443B0E">
      <w:pPr>
        <w:numPr>
          <w:ilvl w:val="0"/>
          <w:numId w:val="7"/>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donacija.</w:t>
      </w:r>
    </w:p>
    <w:p w14:paraId="3A922BE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color w:val="414145"/>
          <w:lang w:val="hr-HR"/>
        </w:rPr>
        <w:t>Sredstva iz fondova Europske unije ne mogu se unaprijed osigurati, a njihova dodjela provodi se prema posebnim propisima kojima se uređuje korištenje sredstava iz fondova Europske unije.</w:t>
      </w:r>
    </w:p>
    <w:p w14:paraId="14AAB71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43E274B"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Namjena </w:t>
      </w:r>
      <w:r w:rsidRPr="00443B0E">
        <w:rPr>
          <w:rFonts w:ascii="Times New Roman" w:eastAsia="Calibri" w:hAnsi="Times New Roman" w:cs="Times New Roman"/>
          <w:i/>
          <w:iCs/>
          <w:color w:val="414145"/>
          <w:lang w:val="hr-HR"/>
        </w:rPr>
        <w:t>sredstava pomoći za ublažavanje i djelomično uklanjanje posljedica prirodnih nepogoda</w:t>
      </w:r>
    </w:p>
    <w:p w14:paraId="0F766ED2"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D862A7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Sredstva pomoći za ublažavanje i djelomično uklanjanje posljedica prirodnih nepogoda strogo su namjenska sredstva te se raspoređuju prema postotku oštećenja vrijednosti potvrđene konačne procjene štete, o čemu u skladu s ovim Zakonom odlučuju nadležna tijela.</w:t>
      </w:r>
    </w:p>
    <w:p w14:paraId="2F179EE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Sredstva pomoći iz Zakona su nepovratna i namjenska te se ne mogu upotrijebiti kao kreditna sredstva niti zadržati kao prihod proračuna jedinica lokalne i područne (regionalne) samouprave.</w:t>
      </w:r>
    </w:p>
    <w:p w14:paraId="3836BF1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Gradonačelnici i </w:t>
      </w:r>
      <w:r w:rsidRPr="00443B0E">
        <w:rPr>
          <w:rFonts w:ascii="Times New Roman" w:eastAsia="Calibri" w:hAnsi="Times New Roman" w:cs="Times New Roman"/>
          <w:b/>
          <w:bCs/>
          <w:lang w:val="hr-HR"/>
        </w:rPr>
        <w:t>općinski načelnici</w:t>
      </w:r>
      <w:r w:rsidRPr="00443B0E">
        <w:rPr>
          <w:rFonts w:ascii="Times New Roman" w:eastAsia="Calibri" w:hAnsi="Times New Roman" w:cs="Times New Roman"/>
          <w:lang w:val="hr-HR"/>
        </w:rPr>
        <w:t xml:space="preserve"> te krajnji korisnici odgovorni su za namjensko korištenje sredstava pomoći za ublažavanje i djelomično uklanjanje posljedica prirodnih nepogoda.</w:t>
      </w:r>
    </w:p>
    <w:p w14:paraId="274D5BF3"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Sredstva pomoći za ublažavanje i djelomično uklanjanje posljedica prirodnih nepogoda ne dodjeljuju se za:</w:t>
      </w:r>
    </w:p>
    <w:p w14:paraId="5DCD5284"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štete na imovini koja je osigurana</w:t>
      </w:r>
    </w:p>
    <w:p w14:paraId="28E3789B"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štete na imovini koje su izazvane namjerno, iz krajnjeg nemara ili nisu bile poduzete propisane mjere zaštite od strane korisnika ili vlasnika imovine</w:t>
      </w:r>
    </w:p>
    <w:p w14:paraId="3996A64E"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neizravne štete</w:t>
      </w:r>
    </w:p>
    <w:p w14:paraId="6376C990"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štete nastale na nezakonito izgrađenim zgradama javne namjene, gospodarskim zgradama i stambenim zgradama za koje nije doneseno rješenje o izvedenom stanju prema posebnim propisima, osim kada je, prije nastanka prirodne nepogode, pokrenut postupak donošenja rješenja o izvedenom stanju, u kojem slučaju će sredstva pomoći biti dodijeljena tek kada oštećenik dostavi pravomoćno rješenje nadležnog tijela</w:t>
      </w:r>
    </w:p>
    <w:p w14:paraId="5F1F813D"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štete nastale na građevini ili području koje je, u skladu s propisima kojima se uređuje zaštita kulturnog dobra, aktom proglašeno kulturnim dobrom ili je u vrijeme nastanka prirodne nepogode u postupku proglašavanja kulturnim dobrom</w:t>
      </w:r>
    </w:p>
    <w:p w14:paraId="56ADD887"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štete koje nisu na propisani način i u zadanom roku unesene u Registar šteta prema odredbama Zakona</w:t>
      </w:r>
    </w:p>
    <w:p w14:paraId="665884F0" w14:textId="77777777" w:rsidR="00443B0E" w:rsidRPr="00443B0E" w:rsidRDefault="00443B0E" w:rsidP="00443B0E">
      <w:pPr>
        <w:numPr>
          <w:ilvl w:val="0"/>
          <w:numId w:val="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štete u slučaju </w:t>
      </w:r>
      <w:proofErr w:type="spellStart"/>
      <w:r w:rsidRPr="00443B0E">
        <w:rPr>
          <w:rFonts w:ascii="Times New Roman" w:eastAsia="Calibri" w:hAnsi="Times New Roman" w:cs="Times New Roman"/>
          <w:lang w:val="hr-HR"/>
        </w:rPr>
        <w:t>osigurljivih</w:t>
      </w:r>
      <w:proofErr w:type="spellEnd"/>
      <w:r w:rsidRPr="00443B0E">
        <w:rPr>
          <w:rFonts w:ascii="Times New Roman" w:eastAsia="Calibri" w:hAnsi="Times New Roman" w:cs="Times New Roman"/>
          <w:lang w:val="hr-HR"/>
        </w:rPr>
        <w:t xml:space="preserve"> rizika na imovini koja nije osigurana ako je vrijednost oštećene imovine manja od 60 % vrijednosti imovine.</w:t>
      </w:r>
    </w:p>
    <w:p w14:paraId="6CF0D97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ED42BE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Iznimno, sredstva pomoći za ublažavanje i djelomično uklanjanje posljedica prirodnih nepogoda mogu se dodijeliti i za štete na nezakonito izgrađenim stambenim zgradama korisnicima socijalne skrbi s priznatim pravom u sustavu socijalne skrbi određenim propisima kojima se uređuje područje socijalne skrbi i drugim pripadajućim aktima nadležnih tijela državne uprave.</w:t>
      </w:r>
    </w:p>
    <w:p w14:paraId="5CA5569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Iznimno, za štete manje od iznosa vrijednosti imovine od 60%, oštećenicima se mogu dodijeliti sredstva pomoći za ublažavanje i djelomično uklanjanje posljedica prirodnih nepogoda u slučajevima otežanih gospodarskih uvjeta, socijalnih, zdravstvenih ili drugih razloga koji ugrožavaju život stanovništva na području zahvaćenom prirodnom nepogodom.</w:t>
      </w:r>
    </w:p>
    <w:p w14:paraId="4DF7F40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C59EFE9"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Planiranje iznosa i namjene sredstava iz nadležnosti Državnog povjerenstva</w:t>
      </w:r>
    </w:p>
    <w:p w14:paraId="61559409"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B1D07A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Državno povjerenstvo radi osiguranja novčanih sredstava za potrebe djelomične sanacije šteta nastalih zbog prirodnih nepogoda donosi plan iznosa sredstava te ga uz obrazloženje dostavlja ministarstvu nadležnom za financije, u skladu s pravilima proračunskog planiranja i propisa kojima se uređuju javne financije.</w:t>
      </w:r>
    </w:p>
    <w:p w14:paraId="13BC024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Planiranje sredstava na razini Državnog povjerenstva posebno uključuje analize vjerojatnosti nastanka prirodne nepogode, uzima u obzir razmjere nastale štete i razvijenost pojedinih područja u kojima nastaje prirodna nepogoda (najmanje za proteklih pet godina prema indeksu razvijenosti), pri čemu se koristi podacima nadležnih institucija i Procjenom rizika od katastrofa za Republiku Hrvatsku u određenjima procjene i vjerojatnosti mogućnosti nastanka šteta od prirodnih nepogoda u sljedećem razdoblju.</w:t>
      </w:r>
    </w:p>
    <w:p w14:paraId="2EAFA7B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Prilikom odlučivanja o prenamjeni postotaka korištenja sredstava koja će se rasporediti oštećenicima Državno povjerenstvo osobito vodi računa i razmatra podatke o razmjerima šteta od prirodnih nepogoda, a u slučaju pomoći jedinicama lokalne samouprave posebno uzima u obzir fiskalne kapacitete i razinu općeg gospodarskog razvoja </w:t>
      </w:r>
      <w:r w:rsidRPr="00443B0E">
        <w:rPr>
          <w:rFonts w:ascii="Times New Roman" w:eastAsia="Calibri" w:hAnsi="Times New Roman" w:cs="Times New Roman"/>
          <w:b/>
          <w:bCs/>
          <w:lang w:val="hr-HR"/>
        </w:rPr>
        <w:t>općine</w:t>
      </w:r>
      <w:r w:rsidRPr="00443B0E">
        <w:rPr>
          <w:rFonts w:ascii="Times New Roman" w:eastAsia="Calibri" w:hAnsi="Times New Roman" w:cs="Times New Roman"/>
          <w:lang w:val="hr-HR"/>
        </w:rPr>
        <w:t xml:space="preserve"> odnosno grada.</w:t>
      </w:r>
    </w:p>
    <w:p w14:paraId="23C12BF6"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4C03D1B"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color w:val="414145"/>
          <w:lang w:val="hr-HR"/>
        </w:rPr>
        <w:t>Primjena pravila o državnim potporama</w:t>
      </w:r>
    </w:p>
    <w:p w14:paraId="1DF50C41" w14:textId="77777777" w:rsidR="00443B0E" w:rsidRPr="00443B0E" w:rsidRDefault="00443B0E" w:rsidP="00443B0E">
      <w:pPr>
        <w:spacing w:after="0" w:line="240" w:lineRule="auto"/>
        <w:jc w:val="both"/>
        <w:rPr>
          <w:rFonts w:ascii="Times New Roman" w:eastAsia="Calibri" w:hAnsi="Times New Roman" w:cs="Times New Roman"/>
          <w:color w:val="414145"/>
          <w:lang w:val="hr-HR"/>
        </w:rPr>
      </w:pPr>
    </w:p>
    <w:p w14:paraId="5CE3CC1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color w:val="414145"/>
          <w:lang w:val="hr-HR"/>
        </w:rPr>
        <w:t>Prilikom dodjele pomoći za ublažavanje i djelomično uklanjanje posljedica prirodnih nepogoda poduzetnicima na osnovi različitih mjera, a to se posebno odnosi na dodjelu novčanih sredstava u obliku subvencija ili dodjelu novčanih sredstava putem ostalih vrsta programa čiji su korisnici poduzetnici, postupa se sukladno pravilima o državnim potporama u industriji ili poljoprivredi, šumarstvu i ribarstvu.</w:t>
      </w:r>
    </w:p>
    <w:p w14:paraId="2A1A5EB6"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0B02E5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1EF226B"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IV. PROGLAŠENJE PRIRODNE NEPOGODE I POSTUPANJA NADLEŽNIH TIJELA</w:t>
      </w:r>
    </w:p>
    <w:p w14:paraId="1E080FAE"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64E518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i/>
          <w:iCs/>
          <w:lang w:val="hr-HR"/>
        </w:rPr>
        <w:t>Proglašenje prirodne nepogode</w:t>
      </w:r>
      <w:r w:rsidRPr="00443B0E">
        <w:rPr>
          <w:rFonts w:ascii="Times New Roman" w:eastAsia="Calibri" w:hAnsi="Times New Roman" w:cs="Times New Roman"/>
          <w:lang w:val="hr-HR"/>
        </w:rPr>
        <w:t xml:space="preserve"> </w:t>
      </w:r>
    </w:p>
    <w:p w14:paraId="7599FD7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F9E514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Odluku o proglašenju prirodne nepogode </w:t>
      </w:r>
      <w:r w:rsidRPr="00443B0E">
        <w:rPr>
          <w:rFonts w:ascii="Times New Roman" w:eastAsia="Calibri" w:hAnsi="Times New Roman" w:cs="Times New Roman"/>
          <w:u w:val="single"/>
          <w:lang w:val="hr-HR"/>
        </w:rPr>
        <w:t>za jedinice lokalne samouprave</w:t>
      </w:r>
      <w:r w:rsidRPr="00443B0E">
        <w:rPr>
          <w:rFonts w:ascii="Times New Roman" w:eastAsia="Calibri" w:hAnsi="Times New Roman" w:cs="Times New Roman"/>
          <w:lang w:val="hr-HR"/>
        </w:rPr>
        <w:t xml:space="preserve"> na području županije donosi župan na prijedlog </w:t>
      </w:r>
      <w:r w:rsidRPr="00443B0E">
        <w:rPr>
          <w:rFonts w:ascii="Times New Roman" w:eastAsia="Calibri" w:hAnsi="Times New Roman" w:cs="Times New Roman"/>
          <w:b/>
          <w:bCs/>
          <w:lang w:val="hr-HR"/>
        </w:rPr>
        <w:t>općinskog načelnika</w:t>
      </w:r>
      <w:r w:rsidRPr="00443B0E">
        <w:rPr>
          <w:rFonts w:ascii="Times New Roman" w:eastAsia="Calibri" w:hAnsi="Times New Roman" w:cs="Times New Roman"/>
          <w:lang w:val="hr-HR"/>
        </w:rPr>
        <w:t xml:space="preserve"> odnosno gradonačelnika, u slučaju ispunjenja uvjeta iz Zakona.</w:t>
      </w:r>
    </w:p>
    <w:p w14:paraId="67A17C9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Odluku o proglašenju prirodne nepogode </w:t>
      </w:r>
      <w:r w:rsidRPr="00443B0E">
        <w:rPr>
          <w:rFonts w:ascii="Times New Roman" w:eastAsia="Calibri" w:hAnsi="Times New Roman" w:cs="Times New Roman"/>
          <w:u w:val="single"/>
          <w:lang w:val="hr-HR"/>
        </w:rPr>
        <w:t>na području županije</w:t>
      </w:r>
      <w:r w:rsidRPr="00443B0E">
        <w:rPr>
          <w:rFonts w:ascii="Times New Roman" w:eastAsia="Calibri" w:hAnsi="Times New Roman" w:cs="Times New Roman"/>
          <w:lang w:val="hr-HR"/>
        </w:rPr>
        <w:t xml:space="preserve"> donosi župan, u slučaju ispunjenja uvjeta Zakona.</w:t>
      </w:r>
    </w:p>
    <w:p w14:paraId="39359E9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Vlada Republike Hrvatske može prema vlastitoj prosudbi proglasiti prirodnu nepogodu na području dviju ili više županija, Grada Zagreba ili na cijelom području Republike Hrvatske.</w:t>
      </w:r>
    </w:p>
    <w:p w14:paraId="5912231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7D8ABC1"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Radnje nakon proglašenja prirodne nepogode</w:t>
      </w:r>
    </w:p>
    <w:p w14:paraId="3E41DDC2"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FE542B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Nakon proglašenja prirodne nepogode sukladno Zakonu, a radi dodjele novčanih sredstava za djelomičnu sanaciju šteta od prirodnih nepogoda nadležna tijela iz Zakona u svrhu provedbe ovoga istog provode sljedeće radnje:</w:t>
      </w:r>
    </w:p>
    <w:p w14:paraId="193DBEF3" w14:textId="77777777" w:rsidR="00443B0E" w:rsidRPr="00443B0E" w:rsidRDefault="00443B0E" w:rsidP="00443B0E">
      <w:pPr>
        <w:numPr>
          <w:ilvl w:val="0"/>
          <w:numId w:val="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u w:val="single"/>
          <w:lang w:val="hr-HR"/>
        </w:rPr>
        <w:t>prijavu prve procjene štete</w:t>
      </w:r>
      <w:r w:rsidRPr="00443B0E">
        <w:rPr>
          <w:rFonts w:ascii="Times New Roman" w:eastAsia="Calibri" w:hAnsi="Times New Roman" w:cs="Times New Roman"/>
          <w:lang w:val="hr-HR"/>
        </w:rPr>
        <w:t xml:space="preserve"> u Registar šteta</w:t>
      </w:r>
    </w:p>
    <w:p w14:paraId="70D340F9" w14:textId="77777777" w:rsidR="00443B0E" w:rsidRPr="00443B0E" w:rsidRDefault="00443B0E" w:rsidP="00443B0E">
      <w:pPr>
        <w:numPr>
          <w:ilvl w:val="0"/>
          <w:numId w:val="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u w:val="single"/>
          <w:lang w:val="hr-HR"/>
        </w:rPr>
        <w:t>prijavu konačne procjene štete</w:t>
      </w:r>
      <w:r w:rsidRPr="00443B0E">
        <w:rPr>
          <w:rFonts w:ascii="Times New Roman" w:eastAsia="Calibri" w:hAnsi="Times New Roman" w:cs="Times New Roman"/>
          <w:lang w:val="hr-HR"/>
        </w:rPr>
        <w:t xml:space="preserve"> u Registar šteta</w:t>
      </w:r>
    </w:p>
    <w:p w14:paraId="73708258" w14:textId="77777777" w:rsidR="00443B0E" w:rsidRPr="00443B0E" w:rsidRDefault="00443B0E" w:rsidP="00443B0E">
      <w:pPr>
        <w:numPr>
          <w:ilvl w:val="0"/>
          <w:numId w:val="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u w:val="single"/>
          <w:lang w:val="hr-HR"/>
        </w:rPr>
        <w:t>potvrdu konačne procjene š</w:t>
      </w:r>
      <w:r w:rsidRPr="00443B0E">
        <w:rPr>
          <w:rFonts w:ascii="Times New Roman" w:eastAsia="Calibri" w:hAnsi="Times New Roman" w:cs="Times New Roman"/>
          <w:lang w:val="hr-HR"/>
        </w:rPr>
        <w:t>tete u Registar šteta.</w:t>
      </w:r>
    </w:p>
    <w:p w14:paraId="3E456DC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890E587"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Prva procjena štete i unos podataka u Registar šteta</w:t>
      </w:r>
    </w:p>
    <w:p w14:paraId="39C2200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754221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 xml:space="preserve">Oštećenik nakon nastanka prirodne nepogode prijavljuje štetu na imovini nadležnom gradskom ili </w:t>
      </w:r>
      <w:r w:rsidRPr="00443B0E">
        <w:rPr>
          <w:rFonts w:ascii="Times New Roman" w:eastAsia="Calibri" w:hAnsi="Times New Roman" w:cs="Times New Roman"/>
          <w:b/>
          <w:bCs/>
          <w:lang w:val="hr-HR"/>
        </w:rPr>
        <w:t>općinskom</w:t>
      </w:r>
      <w:r w:rsidRPr="00443B0E">
        <w:rPr>
          <w:rFonts w:ascii="Times New Roman" w:eastAsia="Calibri" w:hAnsi="Times New Roman" w:cs="Times New Roman"/>
          <w:lang w:val="hr-HR"/>
        </w:rPr>
        <w:t xml:space="preserve"> povjerenstvu u pisanom obliku, na propisanom obrascu, najkasnije u roku od osam dana od dana donošenja Odluke o proglašenju prirodne nepogode.</w:t>
      </w:r>
    </w:p>
    <w:p w14:paraId="21AC628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Nakon isteka toga roka općinsko povjerenstvo unosi sve zaprimljene prve procjene štete u Registar šteta najkasnije u roku od 15 dana od dana donošenja Odluke o proglašenju prirodne nepogode.</w:t>
      </w:r>
    </w:p>
    <w:p w14:paraId="6D4CF29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Sadržaj i način dostave podataka u Registar šteta propisuje ministar financija pravilnikom.</w:t>
      </w:r>
    </w:p>
    <w:p w14:paraId="3C0470DD"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16AA3A2"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Naknadni unos podataka o šteti u Registar šteta</w:t>
      </w:r>
    </w:p>
    <w:p w14:paraId="43142D0E"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8115C8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Iznimno, oštećenik može podnijeti prijavu prvih procjena šteta i nakon isteka roka od osam dana od dana donošenja Odluke o proglašenju prirodne nepogode u slučaju postojanja objektivnih razloga na koje nije mogao utjecati, a najkasnije u roku od 12 dana od dana donošenja Odluke o proglašenju prirodne nepogode.</w:t>
      </w:r>
    </w:p>
    <w:p w14:paraId="4D18B80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Iznimno, rok za unos podataka u Registar šteta od strane općinskog ili gradskog povjerenstva može se, u slučaju postojanja objektivnih razloga na koje oštećenik nije mogao utjecati, a zbog kojih je onemogućen elektronički unos podataka u Registar šteta, produljiti za osam dana.</w:t>
      </w:r>
    </w:p>
    <w:p w14:paraId="4859F6A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 produljenju roka  odlučuje županijsko povjerenstvo na temelju zahtjeva </w:t>
      </w:r>
      <w:r w:rsidRPr="00443B0E">
        <w:rPr>
          <w:rFonts w:ascii="Times New Roman" w:eastAsia="Calibri" w:hAnsi="Times New Roman" w:cs="Times New Roman"/>
          <w:b/>
          <w:bCs/>
          <w:lang w:val="hr-HR"/>
        </w:rPr>
        <w:t>općinskog</w:t>
      </w:r>
      <w:r w:rsidRPr="00443B0E">
        <w:rPr>
          <w:rFonts w:ascii="Times New Roman" w:eastAsia="Calibri" w:hAnsi="Times New Roman" w:cs="Times New Roman"/>
          <w:lang w:val="hr-HR"/>
        </w:rPr>
        <w:t xml:space="preserve"> ili gradskog povjerenstva.</w:t>
      </w:r>
    </w:p>
    <w:p w14:paraId="3E596C3E"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79A6A1B"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Sadržaj prijave prve procjene štete</w:t>
      </w:r>
    </w:p>
    <w:p w14:paraId="49E550A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D53A4A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Prijava prve procjene štete iz  Zakona sadržava:</w:t>
      </w:r>
    </w:p>
    <w:p w14:paraId="0CE17FC8"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datum donošenja Odluke o proglašenju prirodne nepogode i njezin broj</w:t>
      </w:r>
    </w:p>
    <w:p w14:paraId="41EFC3BE"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vrsti prirodne nepogode</w:t>
      </w:r>
    </w:p>
    <w:p w14:paraId="263530AF"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trajanju prirodne nepogode</w:t>
      </w:r>
    </w:p>
    <w:p w14:paraId="61996930"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području zahvaćenom prirodnom nepogodom</w:t>
      </w:r>
    </w:p>
    <w:p w14:paraId="55653871"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vrsti, opisu te vrijednosti oštećene imovine</w:t>
      </w:r>
    </w:p>
    <w:p w14:paraId="2733375F"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ukupnom iznosu prijavljene štete, te</w:t>
      </w:r>
    </w:p>
    <w:p w14:paraId="72DFF5B3" w14:textId="77777777" w:rsidR="00443B0E" w:rsidRPr="00443B0E" w:rsidRDefault="00443B0E" w:rsidP="00443B0E">
      <w:pPr>
        <w:numPr>
          <w:ilvl w:val="0"/>
          <w:numId w:val="1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i informacije o potrebi žurnog djelovanja i dodjeli pomoći za sanaciju i djelomično uklanjanje posljedica prirodne nepogode te ostale podatke o prijavi štete sukladno Zakonu.</w:t>
      </w:r>
    </w:p>
    <w:p w14:paraId="14E1CB17"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538FCF6"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Konačna procjena štete</w:t>
      </w:r>
    </w:p>
    <w:p w14:paraId="664D2768"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8EDA9E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Konačna procjena štete predstavlja procijenjenu vrijednost nastale štete uzrokovane prirodnom nepogodom na imovini oštećenika izražene u novčanoj vrijednosti na temelju prijave i procjene štete.</w:t>
      </w:r>
    </w:p>
    <w:p w14:paraId="109BFD0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Konačna procjena štete obuhvaća vrstu i opseg štete u vrijednosnim (financijskim) i naturalnim pokazateljima prema području, imovini, djelatnostima, vremenu i uzrocima njezina nastanka te korisnicima i vlasnicima imovine.</w:t>
      </w:r>
    </w:p>
    <w:p w14:paraId="4B47B86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Konačnu procjenu štete utvrđuje općinsko ili gradsko povjerenstvo na temelju izvršenog uvida u nastalu štetu na temelju prijave oštećenika, a tijekom procjene i utvrđivanja konačne procjene štete od prirodnih nepogoda posebno se utvrđuju:</w:t>
      </w:r>
    </w:p>
    <w:p w14:paraId="197A6213" w14:textId="77777777" w:rsidR="00443B0E" w:rsidRPr="00443B0E" w:rsidRDefault="00443B0E" w:rsidP="00443B0E">
      <w:pPr>
        <w:numPr>
          <w:ilvl w:val="0"/>
          <w:numId w:val="1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stradanja stanovništva</w:t>
      </w:r>
    </w:p>
    <w:p w14:paraId="071122C9" w14:textId="77777777" w:rsidR="00443B0E" w:rsidRPr="00443B0E" w:rsidRDefault="00443B0E" w:rsidP="00443B0E">
      <w:pPr>
        <w:numPr>
          <w:ilvl w:val="0"/>
          <w:numId w:val="1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opseg štete na imovini</w:t>
      </w:r>
    </w:p>
    <w:p w14:paraId="37702F1E" w14:textId="77777777" w:rsidR="00443B0E" w:rsidRPr="00443B0E" w:rsidRDefault="00443B0E" w:rsidP="00443B0E">
      <w:pPr>
        <w:numPr>
          <w:ilvl w:val="0"/>
          <w:numId w:val="1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opseg štete koja je nastala zbog prekida proizvodnje, prekida rada ili poremećaja u neproizvodnim djelatnostima ili umanjenog prinosa u poljoprivredi, šumarstvu ili ribarstvu</w:t>
      </w:r>
    </w:p>
    <w:p w14:paraId="65CC7148" w14:textId="77777777" w:rsidR="00443B0E" w:rsidRPr="00443B0E" w:rsidRDefault="00443B0E" w:rsidP="00443B0E">
      <w:pPr>
        <w:numPr>
          <w:ilvl w:val="0"/>
          <w:numId w:val="1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iznos troškova za ublažavanje i djelomično uklanjanje izravnih posljedica prirodnih nepogoda</w:t>
      </w:r>
    </w:p>
    <w:p w14:paraId="6F22B9C2" w14:textId="77777777" w:rsidR="00443B0E" w:rsidRPr="00443B0E" w:rsidRDefault="00443B0E" w:rsidP="00443B0E">
      <w:pPr>
        <w:numPr>
          <w:ilvl w:val="0"/>
          <w:numId w:val="1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opseg osiguranja imovine i života kod osiguravatelja</w:t>
      </w:r>
    </w:p>
    <w:p w14:paraId="223D492E" w14:textId="77777777" w:rsidR="00443B0E" w:rsidRPr="00443B0E" w:rsidRDefault="00443B0E" w:rsidP="00443B0E">
      <w:pPr>
        <w:numPr>
          <w:ilvl w:val="0"/>
          <w:numId w:val="1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vlastite mogućnosti oštećenika glede uklanjanja posljedica štete.</w:t>
      </w:r>
    </w:p>
    <w:p w14:paraId="242D2D6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Konačnu procjenu štete po svakom pojedinom oštećeniku koji je ispunio uvjete iz Zakona općinsko ili gradsko povjerenstvo prijavljuje županijskom povjerenstvu u roku od 50 dana od dana donošenja Odluke o proglašenju prirodne nepogode putem Registra šteta.</w:t>
      </w:r>
    </w:p>
    <w:p w14:paraId="7432702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Iznimno, ako se šteta na dugotrajnim nasadima utvrdi nakon isteka roka za prijavu konačne procjene štete, oštećenik ima pravo zatražiti nadopunu prikaza štete najkasnije četiri mjeseca nakon isteka roka za prijavu štete.</w:t>
      </w:r>
    </w:p>
    <w:p w14:paraId="4E063FF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Sadržaj i način dostave konačne procjene štete propisuje ministar financija pravilnikom.</w:t>
      </w:r>
    </w:p>
    <w:p w14:paraId="60CFF969"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5A00A76"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Način izračuna konačne procjene štete</w:t>
      </w:r>
    </w:p>
    <w:p w14:paraId="07BE1821"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2B0538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 Pri konačnoj procjeni štete procjenjuje se vrijednost imovine prema jedinstvenim cijenama, važećim tržišnim cijenama ili drugim pokazateljima primjenjivim za pojedinu vrstu imovine oštećene zbog prirodne nepogode.</w:t>
      </w:r>
    </w:p>
    <w:p w14:paraId="6180211A"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Za štete na imovini za koje nisu propisane jedinstvene cijene koriste se važeće tržišne cijene za pojedinu vrstu imovine oštećene zbog prirodne nepogode, pri čemu se surađuje s drugim središnjim tijelima državne uprave i/ili drugim institucijama ili ustanovama koje posjeduju stručna znanja i posjeduju tražene podatke.</w:t>
      </w:r>
    </w:p>
    <w:p w14:paraId="0B82C6D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3135BF5"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Sadržaj prijave konačne procjene štete</w:t>
      </w:r>
    </w:p>
    <w:p w14:paraId="08BB99C7"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0071D9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Prijava konačne procjene štete sadržava:</w:t>
      </w:r>
    </w:p>
    <w:p w14:paraId="4C080453" w14:textId="77777777" w:rsidR="00443B0E" w:rsidRPr="00443B0E" w:rsidRDefault="00443B0E" w:rsidP="00443B0E">
      <w:pPr>
        <w:numPr>
          <w:ilvl w:val="0"/>
          <w:numId w:val="1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Odluku o proglašenju prirodne nepogode s obrazloženjem</w:t>
      </w:r>
    </w:p>
    <w:p w14:paraId="6A9ABA64" w14:textId="77777777" w:rsidR="00443B0E" w:rsidRPr="00443B0E" w:rsidRDefault="00443B0E" w:rsidP="00443B0E">
      <w:pPr>
        <w:numPr>
          <w:ilvl w:val="0"/>
          <w:numId w:val="1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dokumentaciji vlasništva imovine i njihovoj vrsti</w:t>
      </w:r>
    </w:p>
    <w:p w14:paraId="4CED9127" w14:textId="77777777" w:rsidR="00443B0E" w:rsidRPr="00443B0E" w:rsidRDefault="00443B0E" w:rsidP="00443B0E">
      <w:pPr>
        <w:numPr>
          <w:ilvl w:val="0"/>
          <w:numId w:val="1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vremenu i području nastanka prirodne nepogode</w:t>
      </w:r>
    </w:p>
    <w:p w14:paraId="50E6648D" w14:textId="77777777" w:rsidR="00443B0E" w:rsidRPr="00443B0E" w:rsidRDefault="00443B0E" w:rsidP="00443B0E">
      <w:pPr>
        <w:numPr>
          <w:ilvl w:val="0"/>
          <w:numId w:val="1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uzroku i opsegu štete</w:t>
      </w:r>
    </w:p>
    <w:p w14:paraId="31AC57D4" w14:textId="77777777" w:rsidR="00443B0E" w:rsidRPr="00443B0E" w:rsidRDefault="00443B0E" w:rsidP="00443B0E">
      <w:pPr>
        <w:numPr>
          <w:ilvl w:val="0"/>
          <w:numId w:val="1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posljedicama prirodne nepogode za javni i gospodarski život jedinice lokalne samouprave i jedinice područne (regionalne) samouprave, te</w:t>
      </w:r>
    </w:p>
    <w:p w14:paraId="3BB23B5B" w14:textId="77777777" w:rsidR="00443B0E" w:rsidRPr="00443B0E" w:rsidRDefault="00443B0E" w:rsidP="00443B0E">
      <w:pPr>
        <w:numPr>
          <w:ilvl w:val="0"/>
          <w:numId w:val="1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ostale statističke i vrijednosne podatke uređene predmetnim Zakonom.</w:t>
      </w:r>
    </w:p>
    <w:p w14:paraId="3F9BD5A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85FEEA3"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Način podnošenja konačne procjene štete</w:t>
      </w:r>
    </w:p>
    <w:p w14:paraId="7352B8EE"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78D7AD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Prijavu konačne procjene štete vrši općinsko ili gradsko povjerenstvo u rokovima danim člankom 28. Zakona.</w:t>
      </w:r>
    </w:p>
    <w:p w14:paraId="19AF92F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Županijsko povjerenstvo prijavljene konačne procjene štete dostavlja Državnom povjerenstvu i nadležnim ministarstvima u roku od 60 dana od dana donošenja Odluke o proglašenju prirodne nepogode putem Registar šteta.</w:t>
      </w:r>
    </w:p>
    <w:p w14:paraId="7FA58197"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B696DBA"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Prilikom konačne procjene štete županijsko povjerenstvo prihvaća isključivo procjene koje je obavilo  </w:t>
      </w:r>
      <w:r w:rsidRPr="00443B0E">
        <w:rPr>
          <w:rFonts w:ascii="Times New Roman" w:eastAsia="Calibri" w:hAnsi="Times New Roman" w:cs="Times New Roman"/>
          <w:b/>
          <w:bCs/>
          <w:lang w:val="hr-HR"/>
        </w:rPr>
        <w:t>općinsko</w:t>
      </w:r>
      <w:r w:rsidRPr="00443B0E">
        <w:rPr>
          <w:rFonts w:ascii="Times New Roman" w:eastAsia="Calibri" w:hAnsi="Times New Roman" w:cs="Times New Roman"/>
          <w:lang w:val="hr-HR"/>
        </w:rPr>
        <w:t xml:space="preserve"> povjerenstvo.</w:t>
      </w:r>
    </w:p>
    <w:p w14:paraId="66A33363"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DF74D5C"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lastRenderedPageBreak/>
        <w:t>V. NAČIN DODJELE POMOĆI I RASPODJELE SREDSTAVA POMOĆI ZA UBLAŽAVANJE I DJELOMOČNO UKLANJANJE ŠTETA OD PRIRODNIH NEPOGODA</w:t>
      </w:r>
    </w:p>
    <w:p w14:paraId="335F879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2E12BB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3568AA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Državno povjerenstvo nakon utvrđivanja uvjeta iz Zakona, a prije isplate sredstava pomoći za ublažavanje i djelomično uklanjanje posljedica prirodnih nepogoda podnosi Vladi Republike Hrvatske prijedlog za dodjelu pomoći za ublažavanje i djelomično uklanjanje posljedica prirodnih nepogoda.</w:t>
      </w:r>
    </w:p>
    <w:p w14:paraId="6A12290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Prilikom raspodjele sredstava pomoći za djelomičnu sanaciju šteta od prirodnih nepogoda iznos novčanih sredstava ne može biti veći od 5 % iznosa konačne potvrđene štete na imovini pojedinog oštećenika.</w:t>
      </w:r>
    </w:p>
    <w:p w14:paraId="55BC846D"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C311AB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Iznimno, Državno povjerenstvo može predložiti Vladi Republike Hrvatske dodjelu većih iznosa pomoći za ublažavanje i djelomično uklanjanje posljedica od prirodnih nepogoda kada su stradanja imovine i stanovništva takva da prijete ugrozom zdravlja i života i funkcioniranja gospodarstva na području pogođenom prirodnom nepogodom.</w:t>
      </w:r>
    </w:p>
    <w:p w14:paraId="42DBE05C"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83B148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Vlada Republike Hrvatske o prijedlozima Državnog povjerenstva donosi odluku.</w:t>
      </w:r>
    </w:p>
    <w:p w14:paraId="5D8E154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w:t>
      </w:r>
    </w:p>
    <w:p w14:paraId="2ED2B655"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VI. NAČIN DODJELE I RASPODJELA SREDSTAVA ŽURNE POMOĆI</w:t>
      </w:r>
    </w:p>
    <w:p w14:paraId="64A9B28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D336C44"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Žurna pomoć</w:t>
      </w:r>
    </w:p>
    <w:p w14:paraId="18CD4A8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6B06D5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Žurna pomoć</w:t>
      </w:r>
      <w:r w:rsidRPr="00443B0E">
        <w:rPr>
          <w:rFonts w:ascii="Times New Roman" w:eastAsia="Calibri" w:hAnsi="Times New Roman" w:cs="Times New Roman"/>
          <w:lang w:val="hr-HR"/>
        </w:rPr>
        <w:t xml:space="preserve"> dodjeljuje se u svrhu djelomične sanacije štete od prirodnih nepogoda u tekućoj kalendarskoj godini:</w:t>
      </w:r>
    </w:p>
    <w:p w14:paraId="095E7B38" w14:textId="77777777" w:rsidR="00443B0E" w:rsidRPr="00443B0E" w:rsidRDefault="00443B0E" w:rsidP="00443B0E">
      <w:pPr>
        <w:numPr>
          <w:ilvl w:val="0"/>
          <w:numId w:val="13"/>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jedinicama lokalne i područne (regionalne) samouprave i Gradu Zagrebu za pokriće troškova sanacije šteta na javnoj infrastrukturi, troškova nabave opreme za saniranje posljedica prirodne nepogode, za pokriće drugih troškova koji su usmjereni saniranju šteta od prirodne nepogode za koje ne postoje dostatni financijski izvori usmjereni na sprječavanje daljnjih šteta koje mogu ugroziti gospodarsko funkcioniranje i štetno djelovati na život i zdravlje stanovništva te onečišćenje prirodnog okoliša</w:t>
      </w:r>
    </w:p>
    <w:p w14:paraId="08A9CF11" w14:textId="77777777" w:rsidR="00443B0E" w:rsidRPr="00443B0E" w:rsidRDefault="00443B0E" w:rsidP="00443B0E">
      <w:pPr>
        <w:numPr>
          <w:ilvl w:val="0"/>
          <w:numId w:val="13"/>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oštećenicima fizičkim osobama koje nisu poduzetnici u smislu Zakona, a koje su pretrpjele štete na imovini, posebice ugroženim skupinama, starijima i bolesnima i ostalima kojima prijeti ugroza zdravlja i života na području zahvaćenom prirodnom nepogodom.</w:t>
      </w:r>
    </w:p>
    <w:p w14:paraId="757969B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Žurna pomoć dodjeljuje se iz državnog proračuna, proračuna jedinica lokalne i područne (regionalne) samouprave i proračuna Grada Zagreba.</w:t>
      </w:r>
    </w:p>
    <w:p w14:paraId="4DDA31B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Žurnu pomoć dodjeljuju:</w:t>
      </w:r>
    </w:p>
    <w:p w14:paraId="46B2A415" w14:textId="77777777" w:rsidR="00443B0E" w:rsidRPr="00443B0E" w:rsidRDefault="00443B0E" w:rsidP="00443B0E">
      <w:pPr>
        <w:numPr>
          <w:ilvl w:val="0"/>
          <w:numId w:val="1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Vlada Republike Hrvatske</w:t>
      </w:r>
    </w:p>
    <w:p w14:paraId="4E4D889A" w14:textId="77777777" w:rsidR="00443B0E" w:rsidRPr="00443B0E" w:rsidRDefault="00443B0E" w:rsidP="00443B0E">
      <w:pPr>
        <w:numPr>
          <w:ilvl w:val="0"/>
          <w:numId w:val="1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u w:val="single"/>
          <w:lang w:val="hr-HR"/>
        </w:rPr>
        <w:t>jedinice lokalne i područne (regionalne) samouprave</w:t>
      </w:r>
      <w:r w:rsidRPr="00443B0E">
        <w:rPr>
          <w:rFonts w:ascii="Times New Roman" w:eastAsia="Calibri" w:hAnsi="Times New Roman" w:cs="Times New Roman"/>
          <w:lang w:val="hr-HR"/>
        </w:rPr>
        <w:t>, te</w:t>
      </w:r>
    </w:p>
    <w:p w14:paraId="0F7E6705" w14:textId="77777777" w:rsidR="00443B0E" w:rsidRPr="00443B0E" w:rsidRDefault="00443B0E" w:rsidP="00443B0E">
      <w:pPr>
        <w:numPr>
          <w:ilvl w:val="0"/>
          <w:numId w:val="14"/>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Grad Zagreb.</w:t>
      </w:r>
    </w:p>
    <w:p w14:paraId="7F42F3F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Žurna pomoć u pravilu se dodjeljuje kao predujam i ne isključuje dodjelu pomoći u postupku koji je uređen Zakonom.</w:t>
      </w:r>
    </w:p>
    <w:p w14:paraId="46956F8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Žurna pomoć se uračunava u iznos pomoći za djelomičnu sanaciju posljedica prirodnih nepogoda u skladu s Zakonom.</w:t>
      </w:r>
    </w:p>
    <w:p w14:paraId="6DE4FF3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Ako je iznos predujma veći od iznosa pomoći utvrđenog za konačne potvrđene štete u Registru šteta, jedinice lokalne samouprave dužni su osigurati povrat viška dodijeljenih sredstava u državni proračun Republike Hrvatske ili proračun jedinica lokalne i područne (regionalne) samouprave.</w:t>
      </w:r>
    </w:p>
    <w:p w14:paraId="0520958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E15829C"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Žurna pomoć Vlade Republike Hrvatske</w:t>
      </w:r>
    </w:p>
    <w:p w14:paraId="2A406C58"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489455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Vlada Republike Hrvatske o dodjeli žurne pomoći iz predmetnog Zakona donosi odluku.</w:t>
      </w:r>
    </w:p>
    <w:p w14:paraId="2136A8A6"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Vlada Republike Hrvatske odluku o dodjeli žurne pomoći iz stavka 1. ovoga članka može donijeti i na temelju prijedloga Državnog povjerenstva i/ili jedinica lokalne i područne (regionalne) samouprave te Grada Zagreba.</w:t>
      </w:r>
    </w:p>
    <w:p w14:paraId="48F0B40F"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Vlada Republike Hrvatske u odluci određuje:</w:t>
      </w:r>
    </w:p>
    <w:p w14:paraId="55386F6D" w14:textId="77777777" w:rsidR="00443B0E" w:rsidRPr="00443B0E" w:rsidRDefault="00443B0E" w:rsidP="00443B0E">
      <w:pPr>
        <w:numPr>
          <w:ilvl w:val="0"/>
          <w:numId w:val="1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vrijednost novčanih sredstava žurne pomoći</w:t>
      </w:r>
    </w:p>
    <w:p w14:paraId="7117897A" w14:textId="77777777" w:rsidR="00443B0E" w:rsidRPr="00443B0E" w:rsidRDefault="00443B0E" w:rsidP="00443B0E">
      <w:pPr>
        <w:numPr>
          <w:ilvl w:val="0"/>
          <w:numId w:val="1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kriterije, način raspodjele i namjene korištenja žurne pomoći</w:t>
      </w:r>
    </w:p>
    <w:p w14:paraId="2F020834" w14:textId="77777777" w:rsidR="00443B0E" w:rsidRPr="00443B0E" w:rsidRDefault="00443B0E" w:rsidP="00443B0E">
      <w:pPr>
        <w:numPr>
          <w:ilvl w:val="0"/>
          <w:numId w:val="1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ministarstva nadležna za provedbu isplate žurne pomoći</w:t>
      </w:r>
    </w:p>
    <w:p w14:paraId="7C018888" w14:textId="77777777" w:rsidR="00443B0E" w:rsidRPr="00443B0E" w:rsidRDefault="00443B0E" w:rsidP="00443B0E">
      <w:pPr>
        <w:numPr>
          <w:ilvl w:val="0"/>
          <w:numId w:val="1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jedinice lokalne i područne (regionalne) samouprave kojima se dodjeljuje žurna pomoć te</w:t>
      </w:r>
    </w:p>
    <w:p w14:paraId="61DFBAD9" w14:textId="77777777" w:rsidR="00443B0E" w:rsidRPr="00443B0E" w:rsidRDefault="00443B0E" w:rsidP="00443B0E">
      <w:pPr>
        <w:numPr>
          <w:ilvl w:val="0"/>
          <w:numId w:val="15"/>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druge uvjete i postupanja u raspodjeli žurne pomoći.</w:t>
      </w:r>
    </w:p>
    <w:p w14:paraId="5F0FF0F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Izvješća o utrošku dodijeljenih sredstava žurne pomoći nadležna ministarstva, Grad Zagreb, županije, </w:t>
      </w:r>
      <w:r w:rsidRPr="00443B0E">
        <w:rPr>
          <w:rFonts w:ascii="Times New Roman" w:eastAsia="Calibri" w:hAnsi="Times New Roman" w:cs="Times New Roman"/>
          <w:b/>
          <w:bCs/>
          <w:lang w:val="hr-HR"/>
        </w:rPr>
        <w:t>općine</w:t>
      </w:r>
      <w:r w:rsidRPr="00443B0E">
        <w:rPr>
          <w:rFonts w:ascii="Times New Roman" w:eastAsia="Calibri" w:hAnsi="Times New Roman" w:cs="Times New Roman"/>
          <w:lang w:val="hr-HR"/>
        </w:rPr>
        <w:t xml:space="preserve"> odnosno gradovi dužni su dostaviti Vladi Republike Hrvatske u roku navedenom u odluci.</w:t>
      </w:r>
    </w:p>
    <w:p w14:paraId="019C47A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375277B"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Žurna pomoć jedinica lokalne i područne (regionalne) samouprave i Grada Zagreba</w:t>
      </w:r>
    </w:p>
    <w:p w14:paraId="20788FC6"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C30680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Jedinice lokalne i područne (regionalne) samouprave i Grad Zagreb mogu isplatiti žurnu pomoć iz raspoloživih sredstava svojih proračuna, a u slučaju ispunjenja uvjeta iz Zakona (čl.36. stavaka 1. i 2.).</w:t>
      </w:r>
    </w:p>
    <w:p w14:paraId="7814EC1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Prijedlog dodjele žurne pomoći iz ovoga članka predstavničkom tijelu jedinica lokalne i područne (regionalne) samouprave upućuje župan ili gradonačelnik odnosno </w:t>
      </w:r>
      <w:r w:rsidRPr="00443B0E">
        <w:rPr>
          <w:rFonts w:ascii="Times New Roman" w:eastAsia="Calibri" w:hAnsi="Times New Roman" w:cs="Times New Roman"/>
          <w:b/>
          <w:bCs/>
          <w:lang w:val="hr-HR"/>
        </w:rPr>
        <w:t>općinski načelnik</w:t>
      </w:r>
      <w:r w:rsidRPr="00443B0E">
        <w:rPr>
          <w:rFonts w:ascii="Times New Roman" w:eastAsia="Calibri" w:hAnsi="Times New Roman" w:cs="Times New Roman"/>
          <w:lang w:val="hr-HR"/>
        </w:rPr>
        <w:t>.</w:t>
      </w:r>
    </w:p>
    <w:p w14:paraId="55B192E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Predstavničko tijelo jedinica lokalne i područne samouprave donose odluku o prijedlogu kojom se određuje:</w:t>
      </w:r>
    </w:p>
    <w:p w14:paraId="185EA262" w14:textId="77777777" w:rsidR="00443B0E" w:rsidRPr="00443B0E" w:rsidRDefault="00443B0E" w:rsidP="00443B0E">
      <w:pPr>
        <w:numPr>
          <w:ilvl w:val="0"/>
          <w:numId w:val="16"/>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vrijednost novčanih sredstava žurne pomoći</w:t>
      </w:r>
    </w:p>
    <w:p w14:paraId="01884EFD" w14:textId="77777777" w:rsidR="00443B0E" w:rsidRPr="00443B0E" w:rsidRDefault="00443B0E" w:rsidP="00443B0E">
      <w:pPr>
        <w:numPr>
          <w:ilvl w:val="0"/>
          <w:numId w:val="16"/>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kriteriji, način raspodjele i namjena korištenja žurne pomoći te</w:t>
      </w:r>
    </w:p>
    <w:p w14:paraId="654AFB07" w14:textId="77777777" w:rsidR="00443B0E" w:rsidRPr="00443B0E" w:rsidRDefault="00443B0E" w:rsidP="00443B0E">
      <w:pPr>
        <w:numPr>
          <w:ilvl w:val="0"/>
          <w:numId w:val="16"/>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drugi uvjeti i postupanja u raspodjeli žurne pomoći.</w:t>
      </w:r>
    </w:p>
    <w:p w14:paraId="088D2173" w14:textId="77777777" w:rsidR="00443B0E" w:rsidRPr="00443B0E" w:rsidRDefault="00443B0E" w:rsidP="00443B0E">
      <w:pPr>
        <w:spacing w:after="0" w:line="240" w:lineRule="auto"/>
        <w:ind w:left="720"/>
        <w:jc w:val="both"/>
        <w:rPr>
          <w:rFonts w:ascii="Times New Roman" w:eastAsia="Calibri" w:hAnsi="Times New Roman" w:cs="Times New Roman"/>
          <w:lang w:val="hr-HR"/>
        </w:rPr>
      </w:pPr>
    </w:p>
    <w:p w14:paraId="2948F8EB"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lang w:val="hr-HR"/>
        </w:rPr>
        <w:t> </w:t>
      </w:r>
      <w:r w:rsidRPr="00443B0E">
        <w:rPr>
          <w:rFonts w:ascii="Times New Roman" w:eastAsia="Calibri" w:hAnsi="Times New Roman" w:cs="Times New Roman"/>
          <w:b/>
          <w:bCs/>
          <w:lang w:val="hr-HR"/>
        </w:rPr>
        <w:t>VII. IZVJEŠĆA, REGISTAR ŠTETA I NADZOR</w:t>
      </w:r>
    </w:p>
    <w:p w14:paraId="6F82156D" w14:textId="77777777" w:rsidR="00443B0E" w:rsidRPr="00443B0E" w:rsidRDefault="00443B0E" w:rsidP="00443B0E">
      <w:pPr>
        <w:spacing w:after="0" w:line="240" w:lineRule="auto"/>
        <w:jc w:val="both"/>
        <w:rPr>
          <w:rFonts w:ascii="Times New Roman" w:eastAsia="Calibri" w:hAnsi="Times New Roman" w:cs="Times New Roman"/>
          <w:b/>
          <w:bCs/>
          <w:lang w:val="hr-HR"/>
        </w:rPr>
      </w:pPr>
    </w:p>
    <w:p w14:paraId="6C7CF06E"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Izvješća Državnog povjerenstva</w:t>
      </w:r>
      <w:r w:rsidRPr="00443B0E">
        <w:rPr>
          <w:rFonts w:ascii="Times New Roman" w:eastAsia="Calibri" w:hAnsi="Times New Roman" w:cs="Times New Roman"/>
          <w:b/>
          <w:bCs/>
          <w:i/>
          <w:iCs/>
          <w:lang w:val="hr-HR"/>
        </w:rPr>
        <w:t>, općinskih</w:t>
      </w:r>
      <w:r w:rsidRPr="00443B0E">
        <w:rPr>
          <w:rFonts w:ascii="Times New Roman" w:eastAsia="Calibri" w:hAnsi="Times New Roman" w:cs="Times New Roman"/>
          <w:i/>
          <w:iCs/>
          <w:lang w:val="hr-HR"/>
        </w:rPr>
        <w:t>, gradskih i županijskih povjerenstava</w:t>
      </w:r>
    </w:p>
    <w:p w14:paraId="1020934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CBF43F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Gradsko ili </w:t>
      </w:r>
      <w:r w:rsidRPr="00443B0E">
        <w:rPr>
          <w:rFonts w:ascii="Times New Roman" w:eastAsia="Calibri" w:hAnsi="Times New Roman" w:cs="Times New Roman"/>
          <w:b/>
          <w:bCs/>
          <w:lang w:val="hr-HR"/>
        </w:rPr>
        <w:t>općinsko povjerenstvo</w:t>
      </w:r>
      <w:r w:rsidRPr="00443B0E">
        <w:rPr>
          <w:rFonts w:ascii="Times New Roman" w:eastAsia="Calibri" w:hAnsi="Times New Roman" w:cs="Times New Roman"/>
          <w:lang w:val="hr-HR"/>
        </w:rPr>
        <w:t xml:space="preserve"> putem Registra šteta podnosi županijskom povjerenstvu izvješće o utrošku sredstava za ublažavanje i djelomično uklanjanje posljedica prirodnih nepogoda dodijeljenih iz državnog proračuna Republike Hrvatske.</w:t>
      </w:r>
    </w:p>
    <w:p w14:paraId="609E480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33DCEF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Osim izvješća gradsko ili </w:t>
      </w:r>
      <w:r w:rsidRPr="00443B0E">
        <w:rPr>
          <w:rFonts w:ascii="Times New Roman" w:eastAsia="Calibri" w:hAnsi="Times New Roman" w:cs="Times New Roman"/>
          <w:b/>
          <w:bCs/>
          <w:lang w:val="hr-HR"/>
        </w:rPr>
        <w:t>općinsko povjerenstvo</w:t>
      </w:r>
      <w:r w:rsidRPr="00443B0E">
        <w:rPr>
          <w:rFonts w:ascii="Times New Roman" w:eastAsia="Calibri" w:hAnsi="Times New Roman" w:cs="Times New Roman"/>
          <w:lang w:val="hr-HR"/>
        </w:rPr>
        <w:t xml:space="preserve"> županijskom povjerenstvu dostavlja i druge podatke u pisanom i/ili elektroničkom obliku koji osobito uključuju obrazloženja koja se odnose na utrošak i namjensko korištenje novčanih sredstava dodijeljenih iz državnog proračuna Republike Hrvatske, uključujući i izvore sredstava iz fondova Europske unije.</w:t>
      </w:r>
    </w:p>
    <w:p w14:paraId="653AC4A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Oblik i način dostave izvješća ministar financija propisuje pravilnikom.</w:t>
      </w:r>
    </w:p>
    <w:p w14:paraId="1A984252"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E3507F9"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Izvješće o radu Državnog povjerenstva</w:t>
      </w:r>
    </w:p>
    <w:p w14:paraId="337FC089"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70A22E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Državno povjerenstvo dužno je, najkasnije do 31. ožujka tekuće godine za prethodnu godinu, izraditi izvješće o stanju i poduzetim mjerama te dodijeljenim sredstvima za ublažavanje i djelomično uklanjanje posljedica prirodnih nepogoda na temelju Registra šteta i o tome izvijestiti Hrvatski sabor.</w:t>
      </w:r>
    </w:p>
    <w:p w14:paraId="6AE90D2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Državno povjerenstvo pribavlja suglasnost Vlade Republike Hrvatske prije dostave izvješća Hrvatskom saboru.</w:t>
      </w:r>
    </w:p>
    <w:p w14:paraId="09AA2481"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1507775" w14:textId="77777777" w:rsidR="006F43D2" w:rsidRPr="006F43D2" w:rsidRDefault="006F43D2" w:rsidP="00443B0E">
      <w:pPr>
        <w:spacing w:after="0" w:line="240" w:lineRule="auto"/>
        <w:jc w:val="both"/>
        <w:rPr>
          <w:rFonts w:ascii="Times New Roman" w:eastAsia="Calibri" w:hAnsi="Times New Roman" w:cs="Times New Roman"/>
          <w:i/>
          <w:iCs/>
          <w:lang w:val="hr-HR"/>
        </w:rPr>
      </w:pPr>
    </w:p>
    <w:p w14:paraId="5F47173E" w14:textId="34FAB723"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Registar šteta</w:t>
      </w:r>
    </w:p>
    <w:p w14:paraId="45539012"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1CAE79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Registar šteta je jedinstvena digitalna baza podataka o svim štetama nastalim zbog prirodnih nepogoda na području Republike Hrvatske.</w:t>
      </w:r>
    </w:p>
    <w:p w14:paraId="5024738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Obveznici unosa podataka u Registar šteta sukladno ovome Zakonu su Državno povjerenstvo, županijsko, gradsko i </w:t>
      </w:r>
      <w:r w:rsidRPr="00443B0E">
        <w:rPr>
          <w:rFonts w:ascii="Times New Roman" w:eastAsia="Calibri" w:hAnsi="Times New Roman" w:cs="Times New Roman"/>
          <w:b/>
          <w:bCs/>
          <w:lang w:val="hr-HR"/>
        </w:rPr>
        <w:t>općinsko povjerenstvo</w:t>
      </w:r>
      <w:r w:rsidRPr="00443B0E">
        <w:rPr>
          <w:rFonts w:ascii="Times New Roman" w:eastAsia="Calibri" w:hAnsi="Times New Roman" w:cs="Times New Roman"/>
          <w:lang w:val="hr-HR"/>
        </w:rPr>
        <w:t>, te ostala nadležna tijela sukladno odredbama Zakona.</w:t>
      </w:r>
    </w:p>
    <w:p w14:paraId="21703DA3"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9F94FE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U Registar šteta unose se prijave prvih procjena šteta i prijave konačnih procjena šteta, jedinstvene cijene te izvješća o utrošku dodijeljenih sredstava pomoći gradskih i </w:t>
      </w:r>
      <w:r w:rsidRPr="00443B0E">
        <w:rPr>
          <w:rFonts w:ascii="Times New Roman" w:eastAsia="Calibri" w:hAnsi="Times New Roman" w:cs="Times New Roman"/>
          <w:b/>
          <w:bCs/>
          <w:lang w:val="hr-HR"/>
        </w:rPr>
        <w:t>općinskih</w:t>
      </w:r>
      <w:r w:rsidRPr="00443B0E">
        <w:rPr>
          <w:rFonts w:ascii="Times New Roman" w:eastAsia="Calibri" w:hAnsi="Times New Roman" w:cs="Times New Roman"/>
          <w:lang w:val="hr-HR"/>
        </w:rPr>
        <w:t xml:space="preserve"> povjerenstava u skladu s obrascima i elektroničkim sučeljem.</w:t>
      </w:r>
    </w:p>
    <w:p w14:paraId="1C7B723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Podatke iz stavka 3. ovoga članka u Registar šteta unosi </w:t>
      </w:r>
      <w:r w:rsidRPr="00443B0E">
        <w:rPr>
          <w:rFonts w:ascii="Times New Roman" w:eastAsia="Calibri" w:hAnsi="Times New Roman" w:cs="Times New Roman"/>
          <w:b/>
          <w:bCs/>
          <w:lang w:val="hr-HR"/>
        </w:rPr>
        <w:t>općinsko</w:t>
      </w:r>
      <w:r w:rsidRPr="00443B0E">
        <w:rPr>
          <w:rFonts w:ascii="Times New Roman" w:eastAsia="Calibri" w:hAnsi="Times New Roman" w:cs="Times New Roman"/>
          <w:lang w:val="hr-HR"/>
        </w:rPr>
        <w:t xml:space="preserve"> odnosno gradsko povjerenstvo sukladno zadacima i djelokrugu povjerenstava iz  Zakona.</w:t>
      </w:r>
    </w:p>
    <w:p w14:paraId="46DA6AC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Podaci iz Registra šteta koriste se kao osnova za određenje sredstava pomoći za djelomičnu sanaciju šteta nastalih zbog prirodnih nepogoda te za izradu izvješća o radu Državnog povjerenstva.</w:t>
      </w:r>
    </w:p>
    <w:p w14:paraId="443EF4E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Sadržaj Registra šteta propisuje ministar financija Pravilnikom.</w:t>
      </w:r>
    </w:p>
    <w:p w14:paraId="3E4582D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BB8DB1B"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Nadzor</w:t>
      </w:r>
    </w:p>
    <w:p w14:paraId="4DBA575A"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0B5E88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Nadzor nad zakonitosti rada i postupanja iz Zakona provodi se nad ministarstvima i županijskim, </w:t>
      </w:r>
      <w:r w:rsidRPr="00443B0E">
        <w:rPr>
          <w:rFonts w:ascii="Times New Roman" w:eastAsia="Calibri" w:hAnsi="Times New Roman" w:cs="Times New Roman"/>
          <w:b/>
          <w:bCs/>
          <w:lang w:val="hr-HR"/>
        </w:rPr>
        <w:t>općinskim</w:t>
      </w:r>
      <w:r w:rsidRPr="00443B0E">
        <w:rPr>
          <w:rFonts w:ascii="Times New Roman" w:eastAsia="Calibri" w:hAnsi="Times New Roman" w:cs="Times New Roman"/>
          <w:lang w:val="hr-HR"/>
        </w:rPr>
        <w:t xml:space="preserve"> odnosno gradskim povjerenstvima.</w:t>
      </w:r>
    </w:p>
    <w:p w14:paraId="5DA6F5F6"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Nadzor u smislu ovoga Zakona podrazumijeva nadzor na temelju podataka o uočenim nepravilnostima, proračunski nadzor i nadzor nad zakonitosti rada te djelotvornosti, ekonomičnosti i svrhovitosti postupanja.</w:t>
      </w:r>
    </w:p>
    <w:p w14:paraId="6936B38F"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2936E6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Nadzor na temelju podataka o uočenim nepravilnostima iz Zakona provode nadležna ministarstva.</w:t>
      </w:r>
    </w:p>
    <w:p w14:paraId="1CFF767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Proračunski nadzor iz ovoga članka predstavlja nadzor nad korištenjem sredstava odobrenih za djelomičnu sanaciju šteta od prirodnih nepogoda i provodi se nad </w:t>
      </w:r>
      <w:r w:rsidRPr="00443B0E">
        <w:rPr>
          <w:rFonts w:ascii="Times New Roman" w:eastAsia="Calibri" w:hAnsi="Times New Roman" w:cs="Times New Roman"/>
          <w:b/>
          <w:bCs/>
          <w:lang w:val="hr-HR"/>
        </w:rPr>
        <w:t>općinama</w:t>
      </w:r>
      <w:r w:rsidRPr="00443B0E">
        <w:rPr>
          <w:rFonts w:ascii="Times New Roman" w:eastAsia="Calibri" w:hAnsi="Times New Roman" w:cs="Times New Roman"/>
          <w:lang w:val="hr-HR"/>
        </w:rPr>
        <w:t>, gradovima i županijama u skladu s proračunskim propisima.</w:t>
      </w:r>
    </w:p>
    <w:p w14:paraId="0F711957"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0E5CB1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Proračunski nadzor provodi ministarstvo nadležno za financije.</w:t>
      </w:r>
    </w:p>
    <w:p w14:paraId="0AADED55"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 </w:t>
      </w:r>
    </w:p>
    <w:p w14:paraId="4D768888" w14:textId="77777777" w:rsidR="00443B0E" w:rsidRPr="00443B0E" w:rsidRDefault="00443B0E" w:rsidP="00443B0E">
      <w:pPr>
        <w:spacing w:after="0" w:line="240" w:lineRule="auto"/>
        <w:jc w:val="both"/>
        <w:rPr>
          <w:rFonts w:ascii="Times New Roman" w:eastAsia="Calibri" w:hAnsi="Times New Roman" w:cs="Times New Roman"/>
          <w:b/>
          <w:bCs/>
          <w:lang w:val="hr-HR"/>
        </w:rPr>
      </w:pPr>
    </w:p>
    <w:p w14:paraId="5760A6A7"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VIII. PRAVILNIK O REGISTRU ŠTETA OD PRIRODNIH NEPOGODA</w:t>
      </w:r>
    </w:p>
    <w:p w14:paraId="31E643B6" w14:textId="77777777" w:rsidR="00443B0E" w:rsidRPr="00443B0E" w:rsidRDefault="00443B0E" w:rsidP="00443B0E">
      <w:pPr>
        <w:spacing w:after="0" w:line="240" w:lineRule="auto"/>
        <w:jc w:val="both"/>
        <w:rPr>
          <w:rFonts w:ascii="Times New Roman" w:eastAsia="Calibri" w:hAnsi="Times New Roman" w:cs="Times New Roman"/>
          <w:b/>
          <w:bCs/>
          <w:lang w:val="hr-HR"/>
        </w:rPr>
      </w:pPr>
    </w:p>
    <w:p w14:paraId="69C07E4C"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i/>
          <w:iCs/>
          <w:u w:val="single"/>
          <w:shd w:val="clear" w:color="auto" w:fill="FFFFFF"/>
          <w:lang w:val="hr-HR"/>
        </w:rPr>
        <w:t>Pravilnikom o Registru šteta od prirodnih nepogoda</w:t>
      </w:r>
      <w:r w:rsidRPr="00443B0E">
        <w:rPr>
          <w:rFonts w:ascii="Times New Roman" w:eastAsia="Calibri" w:hAnsi="Times New Roman" w:cs="Times New Roman"/>
          <w:u w:val="single"/>
          <w:shd w:val="clear" w:color="auto" w:fill="FFFFFF"/>
          <w:lang w:val="hr-HR"/>
        </w:rPr>
        <w:t xml:space="preserve"> (</w:t>
      </w:r>
      <w:r w:rsidRPr="00443B0E">
        <w:rPr>
          <w:rFonts w:ascii="Times New Roman" w:eastAsia="Calibri" w:hAnsi="Times New Roman" w:cs="Times New Roman"/>
          <w:b/>
          <w:bCs/>
          <w:shd w:val="clear" w:color="auto" w:fill="FFFFFF"/>
          <w:lang w:val="hr-HR"/>
        </w:rPr>
        <w:t xml:space="preserve">Pravilnik, </w:t>
      </w:r>
      <w:r w:rsidRPr="00443B0E">
        <w:rPr>
          <w:rFonts w:ascii="Times New Roman" w:eastAsia="Calibri" w:hAnsi="Times New Roman" w:cs="Times New Roman"/>
          <w:shd w:val="clear" w:color="auto" w:fill="FFFFFF"/>
          <w:lang w:val="hr-HR"/>
        </w:rPr>
        <w:t xml:space="preserve">NN 65/19) propisuje se sadržaj, oblik i način dostave podataka o nastalim štetama od prirodnih nepogoda iz </w:t>
      </w:r>
      <w:r w:rsidRPr="00443B0E">
        <w:rPr>
          <w:rFonts w:ascii="Times New Roman" w:eastAsia="Calibri" w:hAnsi="Times New Roman" w:cs="Times New Roman"/>
          <w:i/>
          <w:iCs/>
          <w:shd w:val="clear" w:color="auto" w:fill="FFFFFF"/>
          <w:lang w:val="hr-HR"/>
        </w:rPr>
        <w:t>Zakona o ublažavanju i uklanjanju posljedica prirodnih nepogoda</w:t>
      </w:r>
      <w:r w:rsidRPr="00443B0E">
        <w:rPr>
          <w:rFonts w:ascii="Times New Roman" w:eastAsia="Calibri" w:hAnsi="Times New Roman" w:cs="Times New Roman"/>
          <w:shd w:val="clear" w:color="auto" w:fill="FFFFFF"/>
          <w:lang w:val="hr-HR"/>
        </w:rPr>
        <w:t xml:space="preserve"> (»Narodne novine«, broj 16/19).</w:t>
      </w:r>
    </w:p>
    <w:p w14:paraId="18BA1A01"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6845D86"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Sadržaj Registra šteta</w:t>
      </w:r>
    </w:p>
    <w:p w14:paraId="0F04AA42" w14:textId="77777777" w:rsidR="00443B0E" w:rsidRPr="00443B0E" w:rsidRDefault="00443B0E" w:rsidP="00443B0E">
      <w:pPr>
        <w:spacing w:after="0" w:line="240" w:lineRule="auto"/>
        <w:jc w:val="both"/>
        <w:rPr>
          <w:rFonts w:ascii="Times New Roman" w:eastAsia="Calibri" w:hAnsi="Times New Roman" w:cs="Times New Roman"/>
          <w:sz w:val="16"/>
          <w:szCs w:val="16"/>
          <w:lang w:val="hr-HR"/>
        </w:rPr>
      </w:pPr>
    </w:p>
    <w:p w14:paraId="410471E1" w14:textId="77777777" w:rsidR="00443B0E" w:rsidRPr="00443B0E" w:rsidRDefault="00443B0E" w:rsidP="00443B0E">
      <w:pPr>
        <w:spacing w:after="0" w:line="240" w:lineRule="auto"/>
        <w:jc w:val="both"/>
        <w:rPr>
          <w:rFonts w:ascii="Times New Roman" w:eastAsia="Calibri" w:hAnsi="Times New Roman" w:cs="Times New Roman"/>
          <w:sz w:val="22"/>
          <w:szCs w:val="22"/>
          <w:lang w:val="hr-HR"/>
        </w:rPr>
      </w:pPr>
      <w:r w:rsidRPr="00443B0E">
        <w:rPr>
          <w:rFonts w:ascii="Times New Roman" w:eastAsia="Calibri" w:hAnsi="Times New Roman" w:cs="Times New Roman"/>
          <w:lang w:val="hr-HR"/>
        </w:rPr>
        <w:lastRenderedPageBreak/>
        <w:t>Registar šteta je središnji izvor informacija o svim štetama nastalim uslijed prirodnih nepogoda na području Republike Hrvatske.</w:t>
      </w:r>
    </w:p>
    <w:p w14:paraId="62919EA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U Registru šteta prikupljaju se i evidentiraju podaci na temelju izvršenih procjena šteta od strane </w:t>
      </w:r>
      <w:r w:rsidRPr="00443B0E">
        <w:rPr>
          <w:rFonts w:ascii="Times New Roman" w:eastAsia="Calibri" w:hAnsi="Times New Roman" w:cs="Times New Roman"/>
          <w:b/>
          <w:bCs/>
          <w:lang w:val="hr-HR"/>
        </w:rPr>
        <w:t>općinskih</w:t>
      </w:r>
      <w:r w:rsidRPr="00443B0E">
        <w:rPr>
          <w:rFonts w:ascii="Times New Roman" w:eastAsia="Calibri" w:hAnsi="Times New Roman" w:cs="Times New Roman"/>
          <w:lang w:val="hr-HR"/>
        </w:rPr>
        <w:t>/gradskih/županijskih povjerenstava za procjenu šteta od prirodnih nepogoda.</w:t>
      </w:r>
    </w:p>
    <w:p w14:paraId="07804550"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Podaci iz Registra štete sadrže:</w:t>
      </w:r>
    </w:p>
    <w:p w14:paraId="5EEFBCF7" w14:textId="77777777" w:rsidR="00443B0E" w:rsidRPr="00443B0E" w:rsidRDefault="00443B0E" w:rsidP="00443B0E">
      <w:pPr>
        <w:numPr>
          <w:ilvl w:val="0"/>
          <w:numId w:val="17"/>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sadržaj prve procjene štete</w:t>
      </w:r>
    </w:p>
    <w:p w14:paraId="2E3144B2" w14:textId="77777777" w:rsidR="00443B0E" w:rsidRPr="00443B0E" w:rsidRDefault="00443B0E" w:rsidP="00443B0E">
      <w:pPr>
        <w:numPr>
          <w:ilvl w:val="0"/>
          <w:numId w:val="17"/>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sadržaj konačne procjene štete</w:t>
      </w:r>
    </w:p>
    <w:p w14:paraId="332528E5" w14:textId="77777777" w:rsidR="00443B0E" w:rsidRPr="00443B0E" w:rsidRDefault="00443B0E" w:rsidP="00443B0E">
      <w:pPr>
        <w:numPr>
          <w:ilvl w:val="0"/>
          <w:numId w:val="17"/>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sadržaj izvješća o utrošku sredstava pomoći</w:t>
      </w:r>
    </w:p>
    <w:p w14:paraId="339EB6EE"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ADC84DA"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Područja procjene i dostava prve procjene štete</w:t>
      </w:r>
    </w:p>
    <w:p w14:paraId="28E18879" w14:textId="77777777" w:rsidR="00443B0E" w:rsidRPr="00443B0E" w:rsidRDefault="00443B0E" w:rsidP="00443B0E">
      <w:pPr>
        <w:spacing w:after="0" w:line="240" w:lineRule="auto"/>
        <w:jc w:val="both"/>
        <w:rPr>
          <w:rFonts w:ascii="Times New Roman" w:eastAsia="Calibri" w:hAnsi="Times New Roman" w:cs="Times New Roman"/>
          <w:sz w:val="16"/>
          <w:szCs w:val="16"/>
          <w:lang w:val="hr-HR"/>
        </w:rPr>
      </w:pPr>
    </w:p>
    <w:p w14:paraId="6F3D455F" w14:textId="680817D7" w:rsidR="00443B0E" w:rsidRPr="00443B0E" w:rsidRDefault="00443B0E" w:rsidP="00443B0E">
      <w:pPr>
        <w:spacing w:after="0" w:line="240" w:lineRule="auto"/>
        <w:jc w:val="both"/>
        <w:rPr>
          <w:rFonts w:ascii="Times New Roman" w:eastAsia="Calibri" w:hAnsi="Times New Roman" w:cs="Times New Roman"/>
          <w:sz w:val="22"/>
          <w:szCs w:val="22"/>
          <w:lang w:val="hr-HR"/>
        </w:rPr>
      </w:pPr>
      <w:r w:rsidRPr="00443B0E">
        <w:rPr>
          <w:rFonts w:ascii="Times New Roman" w:eastAsia="Calibri" w:hAnsi="Times New Roman" w:cs="Times New Roman"/>
          <w:lang w:val="hr-HR"/>
        </w:rPr>
        <w:t xml:space="preserve">Šteta se procjenjuje na području na kojem se dogodila. Uvjet za procjenu štete mora biti proglašenje prirodne nepogode. Odluka o proglašenju prirodne nepogode unosi se u Registar šteta po vrsti prirodne nepogode. </w:t>
      </w:r>
      <w:r w:rsidRPr="00443B0E">
        <w:rPr>
          <w:rFonts w:ascii="Times New Roman" w:eastAsia="Calibri" w:hAnsi="Times New Roman" w:cs="Times New Roman"/>
          <w:color w:val="231F20"/>
          <w:shd w:val="clear" w:color="auto" w:fill="FFFFFF"/>
          <w:lang w:val="hr-HR"/>
        </w:rPr>
        <w:t xml:space="preserve">Prvu procjenu štete oštećenik dostavlja </w:t>
      </w:r>
      <w:r w:rsidR="00F25A34">
        <w:rPr>
          <w:rFonts w:ascii="Times New Roman" w:eastAsia="Calibri" w:hAnsi="Times New Roman" w:cs="Times New Roman"/>
          <w:color w:val="231F20"/>
          <w:shd w:val="clear" w:color="auto" w:fill="FFFFFF"/>
          <w:lang w:val="hr-HR"/>
        </w:rPr>
        <w:t>O</w:t>
      </w:r>
      <w:r w:rsidRPr="00443B0E">
        <w:rPr>
          <w:rFonts w:ascii="Times New Roman" w:eastAsia="Calibri" w:hAnsi="Times New Roman" w:cs="Times New Roman"/>
          <w:color w:val="231F20"/>
          <w:shd w:val="clear" w:color="auto" w:fill="FFFFFF"/>
          <w:lang w:val="hr-HR"/>
        </w:rPr>
        <w:t xml:space="preserve">pćinskom povjerenstvu </w:t>
      </w:r>
      <w:r w:rsidR="00F25A34">
        <w:rPr>
          <w:rFonts w:ascii="Times New Roman" w:eastAsia="Calibri" w:hAnsi="Times New Roman" w:cs="Times New Roman"/>
          <w:color w:val="231F20"/>
          <w:shd w:val="clear" w:color="auto" w:fill="FFFFFF"/>
          <w:lang w:val="hr-HR"/>
        </w:rPr>
        <w:t>O</w:t>
      </w:r>
      <w:r w:rsidRPr="00443B0E">
        <w:rPr>
          <w:rFonts w:ascii="Times New Roman" w:eastAsia="Calibri" w:hAnsi="Times New Roman" w:cs="Times New Roman"/>
          <w:color w:val="231F20"/>
          <w:shd w:val="clear" w:color="auto" w:fill="FFFFFF"/>
          <w:lang w:val="hr-HR"/>
        </w:rPr>
        <w:t>pćine Matulji na propisanom obrascu PN.</w:t>
      </w:r>
    </w:p>
    <w:p w14:paraId="1C9B4F4A" w14:textId="77777777" w:rsidR="00443B0E" w:rsidRPr="00443B0E" w:rsidRDefault="00443B0E" w:rsidP="00443B0E">
      <w:pPr>
        <w:spacing w:after="0" w:line="240" w:lineRule="auto"/>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Šteta se utvrđuje za sljedeća Područja: </w:t>
      </w:r>
    </w:p>
    <w:p w14:paraId="0D3D9471"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Procjena štete na građevinama </w:t>
      </w:r>
    </w:p>
    <w:p w14:paraId="0E745C44"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Procjena štete na opremi </w:t>
      </w:r>
    </w:p>
    <w:p w14:paraId="21044C6F"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Procjena štete na zemljištima </w:t>
      </w:r>
    </w:p>
    <w:p w14:paraId="3CF50CD9"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Procjena štete na šumama </w:t>
      </w:r>
    </w:p>
    <w:p w14:paraId="1FFAC876"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Procjena štete u poljoprivredi</w:t>
      </w:r>
    </w:p>
    <w:p w14:paraId="72E9125C"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Procjena štete u biljnoj proizvodnji </w:t>
      </w:r>
    </w:p>
    <w:p w14:paraId="727235CD"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Procjena štete na višegodišnjim nasadima</w:t>
      </w:r>
    </w:p>
    <w:p w14:paraId="2286E658"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Procjena štete na obrtnim sredstvima u poljoprivredi</w:t>
      </w:r>
    </w:p>
    <w:p w14:paraId="2C3F94F6"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Procjena štete u stočarstvu</w:t>
      </w:r>
    </w:p>
    <w:p w14:paraId="1E4276CA"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Procjena štete u ribarstvu i akvakulturi </w:t>
      </w:r>
    </w:p>
    <w:p w14:paraId="76D3D98E" w14:textId="77777777" w:rsidR="00443B0E" w:rsidRPr="00443B0E" w:rsidRDefault="00443B0E" w:rsidP="00443B0E">
      <w:pPr>
        <w:numPr>
          <w:ilvl w:val="0"/>
          <w:numId w:val="18"/>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Procjena štete na divljači</w:t>
      </w:r>
    </w:p>
    <w:p w14:paraId="384E02F0" w14:textId="2874F573"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u w:val="single"/>
          <w:lang w:val="hr-HR"/>
          <w14:ligatures w14:val="none"/>
        </w:rPr>
        <w:t>Način Procjene štete</w:t>
      </w:r>
      <w:r w:rsidRPr="00443B0E">
        <w:rPr>
          <w:rFonts w:ascii="Times New Roman" w:eastAsia="Times New Roman" w:hAnsi="Times New Roman" w:cs="Times New Roman"/>
          <w:color w:val="000000"/>
          <w:kern w:val="0"/>
          <w:sz w:val="22"/>
          <w:lang w:val="hr-HR"/>
          <w14:ligatures w14:val="none"/>
        </w:rPr>
        <w:t xml:space="preserve"> </w:t>
      </w:r>
      <w:r w:rsidRPr="00443B0E">
        <w:rPr>
          <w:rFonts w:ascii="Times New Roman" w:eastAsia="Times New Roman" w:hAnsi="Times New Roman" w:cs="Times New Roman"/>
          <w:color w:val="000000"/>
          <w:kern w:val="0"/>
          <w:sz w:val="22"/>
          <w:u w:val="single"/>
          <w:lang w:val="hr-HR"/>
          <w14:ligatures w14:val="none"/>
        </w:rPr>
        <w:t>kao i obrasci</w:t>
      </w:r>
      <w:r w:rsidRPr="00443B0E">
        <w:rPr>
          <w:rFonts w:ascii="Times New Roman" w:eastAsia="Times New Roman" w:hAnsi="Times New Roman" w:cs="Times New Roman"/>
          <w:color w:val="000000"/>
          <w:kern w:val="0"/>
          <w:sz w:val="22"/>
          <w:lang w:val="hr-HR"/>
          <w14:ligatures w14:val="none"/>
        </w:rPr>
        <w:t xml:space="preserve"> iz priloga Pravilnika, nalaze se </w:t>
      </w:r>
      <w:r w:rsidRPr="00443B0E">
        <w:rPr>
          <w:rFonts w:ascii="Times New Roman" w:eastAsia="Times New Roman" w:hAnsi="Times New Roman" w:cs="Times New Roman"/>
          <w:b/>
          <w:bCs/>
          <w:color w:val="1F497D"/>
          <w:kern w:val="0"/>
          <w:sz w:val="22"/>
          <w:lang w:val="hr-HR"/>
          <w14:ligatures w14:val="none"/>
        </w:rPr>
        <w:t>u prilogu 3.</w:t>
      </w:r>
      <w:r w:rsidRPr="00443B0E">
        <w:rPr>
          <w:rFonts w:ascii="Times New Roman" w:eastAsia="Times New Roman" w:hAnsi="Times New Roman" w:cs="Times New Roman"/>
          <w:color w:val="000000"/>
          <w:kern w:val="0"/>
          <w:sz w:val="22"/>
          <w:lang w:val="hr-HR"/>
          <w14:ligatures w14:val="none"/>
        </w:rPr>
        <w:t xml:space="preserve"> ovog Plana djelovanja u području prirodnih nepogoda </w:t>
      </w:r>
      <w:r w:rsidR="00F25A34">
        <w:rPr>
          <w:rFonts w:ascii="Times New Roman" w:eastAsia="Times New Roman" w:hAnsi="Times New Roman" w:cs="Times New Roman"/>
          <w:color w:val="000000"/>
          <w:kern w:val="0"/>
          <w:sz w:val="22"/>
          <w:lang w:val="hr-HR"/>
          <w14:ligatures w14:val="none"/>
        </w:rPr>
        <w:t>Op</w:t>
      </w:r>
      <w:r w:rsidRPr="00443B0E">
        <w:rPr>
          <w:rFonts w:ascii="Times New Roman" w:eastAsia="Times New Roman" w:hAnsi="Times New Roman" w:cs="Times New Roman"/>
          <w:color w:val="000000"/>
          <w:kern w:val="0"/>
          <w:sz w:val="22"/>
          <w:lang w:val="hr-HR"/>
          <w14:ligatures w14:val="none"/>
        </w:rPr>
        <w:t>ćine Matulji.</w:t>
      </w:r>
    </w:p>
    <w:p w14:paraId="23D38FD3"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Izvješća </w:t>
      </w:r>
      <w:r w:rsidRPr="00443B0E">
        <w:rPr>
          <w:rFonts w:ascii="Times New Roman" w:eastAsia="Calibri" w:hAnsi="Times New Roman" w:cs="Times New Roman"/>
          <w:b/>
          <w:bCs/>
          <w:i/>
          <w:iCs/>
          <w:lang w:val="hr-HR"/>
        </w:rPr>
        <w:t>općinskih</w:t>
      </w:r>
      <w:r w:rsidRPr="00443B0E">
        <w:rPr>
          <w:rFonts w:ascii="Times New Roman" w:eastAsia="Calibri" w:hAnsi="Times New Roman" w:cs="Times New Roman"/>
          <w:i/>
          <w:iCs/>
          <w:lang w:val="hr-HR"/>
        </w:rPr>
        <w:t>, gradskih i županijskih povjerenstava o utrošku sredstava za ublažavanje i djelomično uklanjanje posljedica prirodnih nepogoda dodijeljenih iz državnog proračuna RH</w:t>
      </w:r>
    </w:p>
    <w:p w14:paraId="064154F1" w14:textId="77777777" w:rsidR="00443B0E" w:rsidRPr="00443B0E" w:rsidRDefault="00443B0E" w:rsidP="00443B0E">
      <w:pPr>
        <w:spacing w:after="0" w:line="240" w:lineRule="auto"/>
        <w:jc w:val="both"/>
        <w:rPr>
          <w:rFonts w:ascii="Times New Roman" w:eastAsia="Calibri" w:hAnsi="Times New Roman" w:cs="Times New Roman"/>
          <w:sz w:val="16"/>
          <w:szCs w:val="16"/>
          <w:lang w:val="hr-HR"/>
        </w:rPr>
      </w:pPr>
    </w:p>
    <w:p w14:paraId="13645960" w14:textId="77777777" w:rsidR="00443B0E" w:rsidRPr="00443B0E" w:rsidRDefault="00443B0E" w:rsidP="00443B0E">
      <w:pPr>
        <w:spacing w:after="0" w:line="240" w:lineRule="auto"/>
        <w:jc w:val="both"/>
        <w:rPr>
          <w:rFonts w:ascii="Times New Roman" w:eastAsia="Calibri" w:hAnsi="Times New Roman" w:cs="Times New Roman"/>
          <w:sz w:val="22"/>
          <w:szCs w:val="22"/>
          <w:lang w:val="hr-HR"/>
        </w:rPr>
      </w:pPr>
      <w:r w:rsidRPr="00443B0E">
        <w:rPr>
          <w:rFonts w:ascii="Times New Roman" w:eastAsia="Calibri" w:hAnsi="Times New Roman" w:cs="Times New Roman"/>
          <w:lang w:val="hr-HR"/>
        </w:rPr>
        <w:t xml:space="preserve">Gradsko ili </w:t>
      </w:r>
      <w:r w:rsidRPr="00443B0E">
        <w:rPr>
          <w:rFonts w:ascii="Times New Roman" w:eastAsia="Calibri" w:hAnsi="Times New Roman" w:cs="Times New Roman"/>
          <w:b/>
          <w:bCs/>
          <w:lang w:val="hr-HR"/>
        </w:rPr>
        <w:t>općinsko povjerenstvo</w:t>
      </w:r>
      <w:r w:rsidRPr="00443B0E">
        <w:rPr>
          <w:rFonts w:ascii="Times New Roman" w:eastAsia="Calibri" w:hAnsi="Times New Roman" w:cs="Times New Roman"/>
          <w:lang w:val="hr-HR"/>
        </w:rPr>
        <w:t xml:space="preserve"> putem Registra šteta podnosi županijskom povjerenstvu izvješće o utrošku sredstava za ublažavanje i djelomično uklanjanje posljedica prirodnih nepogoda dodijeljenih iz državnog proračuna Republike Hrvatske u roku od 20 dana od dana donošenja Odluke Vlade Republike Hrvatske o dodjeli sredstava pomoći.</w:t>
      </w:r>
    </w:p>
    <w:p w14:paraId="0BC577B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Izvješće sadrži:</w:t>
      </w:r>
    </w:p>
    <w:p w14:paraId="318E7808" w14:textId="77777777" w:rsidR="00443B0E" w:rsidRPr="00443B0E" w:rsidRDefault="00443B0E" w:rsidP="00443B0E">
      <w:pPr>
        <w:numPr>
          <w:ilvl w:val="0"/>
          <w:numId w:val="1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ukupnom broju oštećenika kojima su dodijeljena sredstva pomoći</w:t>
      </w:r>
    </w:p>
    <w:p w14:paraId="419F887F" w14:textId="77777777" w:rsidR="00443B0E" w:rsidRPr="00443B0E" w:rsidRDefault="00443B0E" w:rsidP="00443B0E">
      <w:pPr>
        <w:numPr>
          <w:ilvl w:val="0"/>
          <w:numId w:val="1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broju fizičkih i pravnih osoba kojima su dodijeljena sredstva pomoći</w:t>
      </w:r>
    </w:p>
    <w:p w14:paraId="204455D1" w14:textId="77777777" w:rsidR="00443B0E" w:rsidRPr="00443B0E" w:rsidRDefault="00443B0E" w:rsidP="00443B0E">
      <w:pPr>
        <w:numPr>
          <w:ilvl w:val="0"/>
          <w:numId w:val="1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povratu sredstava pomoći u državni proračun</w:t>
      </w:r>
    </w:p>
    <w:p w14:paraId="789CF90E" w14:textId="77777777" w:rsidR="00443B0E" w:rsidRPr="00443B0E" w:rsidRDefault="00443B0E" w:rsidP="00443B0E">
      <w:pPr>
        <w:numPr>
          <w:ilvl w:val="0"/>
          <w:numId w:val="19"/>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podatke o dodijeljenim sredstvima pomoći iz drugih izvora</w:t>
      </w:r>
    </w:p>
    <w:p w14:paraId="390B8EE3" w14:textId="77777777" w:rsidR="00443B0E" w:rsidRPr="00443B0E" w:rsidRDefault="00443B0E" w:rsidP="00443B0E">
      <w:pPr>
        <w:spacing w:after="0" w:line="240" w:lineRule="auto"/>
        <w:jc w:val="both"/>
        <w:rPr>
          <w:rFonts w:ascii="Times New Roman" w:eastAsia="Calibri" w:hAnsi="Times New Roman" w:cs="Times New Roman"/>
          <w:sz w:val="16"/>
          <w:szCs w:val="16"/>
          <w:lang w:val="hr-HR"/>
        </w:rPr>
      </w:pPr>
    </w:p>
    <w:p w14:paraId="0B757D99" w14:textId="77777777" w:rsidR="00443B0E" w:rsidRPr="00443B0E" w:rsidRDefault="00443B0E" w:rsidP="00443B0E">
      <w:pPr>
        <w:spacing w:after="0" w:line="240" w:lineRule="auto"/>
        <w:jc w:val="both"/>
        <w:rPr>
          <w:rFonts w:ascii="Times New Roman" w:eastAsia="Calibri" w:hAnsi="Times New Roman" w:cs="Times New Roman"/>
          <w:sz w:val="22"/>
          <w:szCs w:val="22"/>
          <w:lang w:val="hr-HR"/>
        </w:rPr>
      </w:pPr>
      <w:r w:rsidRPr="00443B0E">
        <w:rPr>
          <w:rFonts w:ascii="Times New Roman" w:eastAsia="Calibri" w:hAnsi="Times New Roman" w:cs="Times New Roman"/>
          <w:lang w:val="hr-HR"/>
        </w:rPr>
        <w:t xml:space="preserve">Županijsko povjerenstvo u roku od 30 dana od dana donošenja Odluke Vlade Republike Hrvatske o dodjeli sredstava pomoći putem Registra šteta i pisanim putem, podnosi Državnom povjerenstvu izvješće o utrošku dodijeljenih sredstava za ublažavanje i djelomično uklanjanje posljedica prirodnih nepogoda sa stavke za prirodne nepogode u državnom proračunu </w:t>
      </w:r>
      <w:r w:rsidRPr="00443B0E">
        <w:rPr>
          <w:rFonts w:ascii="Times New Roman" w:eastAsia="Calibri" w:hAnsi="Times New Roman" w:cs="Times New Roman"/>
          <w:lang w:val="hr-HR"/>
        </w:rPr>
        <w:lastRenderedPageBreak/>
        <w:t xml:space="preserve">Republike Hrvatske u skladu sa Zakonom. Izvješće sadrži objedinjene podatke gradskih i/ili </w:t>
      </w:r>
      <w:r w:rsidRPr="00443B0E">
        <w:rPr>
          <w:rFonts w:ascii="Times New Roman" w:eastAsia="Calibri" w:hAnsi="Times New Roman" w:cs="Times New Roman"/>
          <w:b/>
          <w:bCs/>
          <w:lang w:val="hr-HR"/>
        </w:rPr>
        <w:t>općinskih</w:t>
      </w:r>
      <w:r w:rsidRPr="00443B0E">
        <w:rPr>
          <w:rFonts w:ascii="Times New Roman" w:eastAsia="Calibri" w:hAnsi="Times New Roman" w:cs="Times New Roman"/>
          <w:lang w:val="hr-HR"/>
        </w:rPr>
        <w:t xml:space="preserve"> povjerenstava.</w:t>
      </w:r>
    </w:p>
    <w:p w14:paraId="356015F9" w14:textId="77777777" w:rsidR="00443B0E" w:rsidRPr="00443B0E" w:rsidRDefault="00443B0E" w:rsidP="00443B0E">
      <w:pPr>
        <w:spacing w:after="0" w:line="240" w:lineRule="auto"/>
        <w:jc w:val="both"/>
        <w:rPr>
          <w:rFonts w:ascii="Times New Roman" w:eastAsia="Calibri" w:hAnsi="Times New Roman" w:cs="Times New Roman"/>
          <w:b/>
          <w:bCs/>
          <w:lang w:val="hr-HR"/>
        </w:rPr>
      </w:pPr>
    </w:p>
    <w:p w14:paraId="4237BE8F"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b/>
          <w:bCs/>
          <w:lang w:val="hr-HR"/>
        </w:rPr>
        <w:t>IX. PRIRODNE NEPOGODE MOGUĆE U PODRUČJU OPĆINE MATULJI</w:t>
      </w:r>
    </w:p>
    <w:p w14:paraId="6F964A4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3ABF62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Temeljem članka 3. Zakona  prirodnom nepogodom smatraju se iznenadne okolnosti uzrokovane nepovoljnim vremenskim prilikama, seizmičkim uzrocima i drugim prirodnim uzrocima koje prekidaju normalno odvijanje života, uzrokuju žrtve, štetu na imovini i/ili njezin gubitak te štetu na javnoj infrastrukturi i/ili u okolišu. </w:t>
      </w:r>
    </w:p>
    <w:p w14:paraId="270E51B1"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Prirodna nepogoda može se proglasiti ako je vrijednost ukupne izravne štete najmanje 20% vrijednosti izvornih prihoda jedinice lokalne samouprave za prethodnu godinu ili ako je prirod (rod) umanjen najmanje 30 % prethodnog trogodišnjeg prosjeka na području jedinice lokalne samouprave ili ako je nepogoda umanjila vrijednost imovine na području jedinice lokalne samouprave najmanje 30%.  </w:t>
      </w:r>
    </w:p>
    <w:p w14:paraId="6B60B6F5" w14:textId="77777777" w:rsidR="00443B0E" w:rsidRPr="00443B0E" w:rsidRDefault="00443B0E" w:rsidP="00443B0E">
      <w:pPr>
        <w:spacing w:after="0" w:line="240" w:lineRule="auto"/>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Nepogode zabilježene na području Općine Matulji </w:t>
      </w:r>
    </w:p>
    <w:p w14:paraId="7857D607"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CBAC2A7" w14:textId="48574EF2"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Tablica 1: Temeljem </w:t>
      </w:r>
      <w:r w:rsidRPr="00443B0E">
        <w:rPr>
          <w:rFonts w:ascii="Times New Roman" w:eastAsia="Calibri" w:hAnsi="Times New Roman" w:cs="Times New Roman"/>
          <w:i/>
          <w:iCs/>
          <w:u w:val="single"/>
          <w:lang w:val="hr-HR"/>
        </w:rPr>
        <w:t xml:space="preserve">Procjene rizika od velikih nesreća za područje </w:t>
      </w:r>
      <w:r w:rsidR="00863D08">
        <w:rPr>
          <w:rFonts w:ascii="Times New Roman" w:eastAsia="Calibri" w:hAnsi="Times New Roman" w:cs="Times New Roman"/>
          <w:i/>
          <w:iCs/>
          <w:u w:val="single"/>
          <w:lang w:val="hr-HR"/>
        </w:rPr>
        <w:t>O</w:t>
      </w:r>
      <w:r w:rsidRPr="00443B0E">
        <w:rPr>
          <w:rFonts w:ascii="Times New Roman" w:eastAsia="Calibri" w:hAnsi="Times New Roman" w:cs="Times New Roman"/>
          <w:i/>
          <w:iCs/>
          <w:u w:val="single"/>
          <w:lang w:val="hr-HR"/>
        </w:rPr>
        <w:t>pćine Matulji</w:t>
      </w:r>
      <w:r w:rsidRPr="00443B0E">
        <w:rPr>
          <w:rFonts w:ascii="Times New Roman" w:eastAsia="Calibri" w:hAnsi="Times New Roman" w:cs="Times New Roman"/>
          <w:lang w:val="hr-HR"/>
        </w:rPr>
        <w:t xml:space="preserve"> na području Općine </w:t>
      </w:r>
      <w:r w:rsidRPr="00443B0E">
        <w:rPr>
          <w:rFonts w:ascii="Times New Roman" w:eastAsia="Calibri" w:hAnsi="Times New Roman" w:cs="Times New Roman"/>
          <w:b/>
          <w:bCs/>
          <w:u w:val="single"/>
          <w:lang w:val="hr-HR"/>
        </w:rPr>
        <w:t xml:space="preserve"> stanja elementarnih nepogoda </w:t>
      </w:r>
      <w:r w:rsidRPr="00443B0E">
        <w:rPr>
          <w:rFonts w:ascii="Times New Roman" w:eastAsia="Calibri" w:hAnsi="Times New Roman" w:cs="Times New Roman"/>
          <w:lang w:val="hr-HR"/>
        </w:rPr>
        <w:t>u proteklih 20 godina bilo je:</w:t>
      </w:r>
    </w:p>
    <w:p w14:paraId="03CA611B"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5FBF386" w14:textId="77777777" w:rsidR="00443B0E" w:rsidRPr="00443B0E" w:rsidRDefault="00443B0E" w:rsidP="00443B0E">
      <w:pPr>
        <w:numPr>
          <w:ilvl w:val="0"/>
          <w:numId w:val="20"/>
        </w:numPr>
        <w:spacing w:before="80" w:after="0" w:line="240"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23.studenog 2004.  proglašena je elementarne nepogoda zbog orkanskog vjetra</w:t>
      </w:r>
    </w:p>
    <w:p w14:paraId="2DB9FD53" w14:textId="77777777" w:rsidR="00443B0E" w:rsidRPr="00443B0E" w:rsidRDefault="00443B0E" w:rsidP="00443B0E">
      <w:pPr>
        <w:numPr>
          <w:ilvl w:val="0"/>
          <w:numId w:val="2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25.kolovoza 2008. proglašena je elementarna nepogoda zbog olujnog nevremena, sa značajnim štetama u poljoprivredi i na objektima</w:t>
      </w:r>
    </w:p>
    <w:p w14:paraId="533821FB" w14:textId="21459EB9"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Šteta od prirodnih nepogoda bilo je i drugih godina, ali nije proglašavano stanje elementarnih (kasnije prirodnih) nepogoda.</w:t>
      </w:r>
    </w:p>
    <w:p w14:paraId="09477415" w14:textId="77777777" w:rsidR="00B935A2" w:rsidRDefault="00B935A2" w:rsidP="00443B0E">
      <w:pPr>
        <w:spacing w:after="0" w:line="240" w:lineRule="auto"/>
        <w:jc w:val="both"/>
        <w:rPr>
          <w:rFonts w:ascii="Times New Roman" w:eastAsia="Calibri" w:hAnsi="Times New Roman" w:cs="Times New Roman"/>
          <w:lang w:val="hr-HR"/>
        </w:rPr>
      </w:pPr>
    </w:p>
    <w:p w14:paraId="2B7C894E" w14:textId="59689DE4" w:rsidR="00443B0E" w:rsidRPr="00443B0E" w:rsidRDefault="00B935A2" w:rsidP="00443B0E">
      <w:pPr>
        <w:spacing w:after="0" w:line="240" w:lineRule="auto"/>
        <w:jc w:val="both"/>
        <w:rPr>
          <w:rFonts w:ascii="Times New Roman" w:eastAsia="Calibri" w:hAnsi="Times New Roman" w:cs="Times New Roman"/>
          <w:lang w:val="hr-HR"/>
        </w:rPr>
      </w:pPr>
      <w:r>
        <w:rPr>
          <w:rFonts w:ascii="Times New Roman" w:eastAsia="Calibri" w:hAnsi="Times New Roman" w:cs="Times New Roman"/>
          <w:lang w:val="hr-HR"/>
        </w:rPr>
        <w:t>Napomena: Općinu Matulji je pogodilo olujno nevrijeme  21.srpnja i 4.kolovoza 2023.godine, koje je prouzročilo značajnu materijalnu štetu no manju od granične za proglašavanje prirodne nepogode. Općina je za sanaciju izdvojila 16,5 tisuća eura</w:t>
      </w:r>
    </w:p>
    <w:p w14:paraId="08D37FCE" w14:textId="77777777" w:rsidR="00B935A2" w:rsidRDefault="00B935A2" w:rsidP="00443B0E">
      <w:pPr>
        <w:spacing w:after="0" w:line="240" w:lineRule="auto"/>
        <w:jc w:val="both"/>
        <w:rPr>
          <w:rFonts w:ascii="Times New Roman" w:eastAsia="Calibri" w:hAnsi="Times New Roman" w:cs="Times New Roman"/>
          <w:lang w:val="hr-HR"/>
        </w:rPr>
      </w:pPr>
    </w:p>
    <w:p w14:paraId="63AC371F" w14:textId="1D7E140A"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Važećom  Procjenom rizika od velikih nesreća Općine ( </w:t>
      </w:r>
      <w:r w:rsidR="006F43D2" w:rsidRPr="006F43D2">
        <w:rPr>
          <w:rFonts w:ascii="Times New Roman" w:eastAsia="Calibri" w:hAnsi="Times New Roman" w:cs="Times New Roman"/>
          <w:lang w:val="hr-HR"/>
        </w:rPr>
        <w:t>izvršena Revizija II.</w:t>
      </w:r>
      <w:r w:rsidRPr="00443B0E">
        <w:rPr>
          <w:rFonts w:ascii="Times New Roman" w:eastAsia="Calibri" w:hAnsi="Times New Roman" w:cs="Times New Roman"/>
          <w:lang w:val="hr-HR"/>
        </w:rPr>
        <w:t xml:space="preserve"> Procjene rizika), kao i pripadajućim Planom djelovanja civilne zaštite Općine Matulji, obrađene su slijedeće prirodne ugroze: </w:t>
      </w:r>
    </w:p>
    <w:p w14:paraId="60CB8C88"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Potres </w:t>
      </w:r>
    </w:p>
    <w:p w14:paraId="7BDB294D"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Ekstremne vremenske pojave - snijeg i led, </w:t>
      </w:r>
      <w:r w:rsidRPr="00443B0E">
        <w:rPr>
          <w:rFonts w:ascii="Times New Roman" w:eastAsia="Times New Roman" w:hAnsi="Times New Roman" w:cs="Times New Roman"/>
          <w:b/>
          <w:bCs/>
          <w:lang w:val="hr-HR"/>
        </w:rPr>
        <w:t>olujni vjetar</w:t>
      </w:r>
      <w:r w:rsidRPr="00443B0E">
        <w:rPr>
          <w:rFonts w:ascii="Times New Roman" w:eastAsia="Times New Roman" w:hAnsi="Times New Roman" w:cs="Times New Roman"/>
          <w:lang w:val="hr-HR"/>
        </w:rPr>
        <w:t>, tuča, suša, mraz i dr.</w:t>
      </w:r>
    </w:p>
    <w:p w14:paraId="21CC5E65" w14:textId="77777777" w:rsidR="00443B0E" w:rsidRPr="00443B0E" w:rsidRDefault="00443B0E" w:rsidP="00443B0E">
      <w:pPr>
        <w:spacing w:after="0" w:line="240"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te potom i</w:t>
      </w:r>
    </w:p>
    <w:p w14:paraId="384E0010"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 Epidemije i pandemije</w:t>
      </w:r>
    </w:p>
    <w:p w14:paraId="23654892" w14:textId="77777777" w:rsidR="00443B0E" w:rsidRPr="00443B0E" w:rsidRDefault="00443B0E" w:rsidP="00443B0E">
      <w:pPr>
        <w:spacing w:after="0" w:line="240"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dok su Požari otvorenih prostora (obrađeni Procjenom ugroženosti od požara Općine)</w:t>
      </w:r>
    </w:p>
    <w:p w14:paraId="7F9DCBF2" w14:textId="77777777" w:rsidR="00443B0E" w:rsidRPr="00443B0E" w:rsidRDefault="00443B0E" w:rsidP="00443B0E">
      <w:pPr>
        <w:spacing w:after="0" w:line="240" w:lineRule="auto"/>
        <w:ind w:left="720"/>
        <w:rPr>
          <w:rFonts w:ascii="Times New Roman" w:eastAsia="Times New Roman" w:hAnsi="Times New Roman" w:cs="Times New Roman"/>
          <w:lang w:val="hr-HR"/>
        </w:rPr>
      </w:pPr>
    </w:p>
    <w:p w14:paraId="63A60AFB" w14:textId="77777777" w:rsidR="00443B0E" w:rsidRPr="00443B0E" w:rsidRDefault="00443B0E" w:rsidP="00443B0E">
      <w:pPr>
        <w:spacing w:after="0" w:line="240" w:lineRule="auto"/>
        <w:rPr>
          <w:rFonts w:ascii="Times New Roman" w:eastAsia="Times New Roman" w:hAnsi="Times New Roman" w:cs="Times New Roman"/>
          <w:b/>
          <w:bCs/>
          <w:lang w:val="hr-HR"/>
        </w:rPr>
      </w:pPr>
      <w:r w:rsidRPr="00443B0E">
        <w:rPr>
          <w:rFonts w:ascii="Times New Roman" w:eastAsia="Times New Roman" w:hAnsi="Times New Roman" w:cs="Times New Roman"/>
          <w:b/>
          <w:bCs/>
          <w:lang w:val="hr-HR"/>
        </w:rPr>
        <w:t>X. MJERE I NOSITELJI U SLUČAJU NASTAJANJA PRIRODNIH NEPOGODA</w:t>
      </w:r>
    </w:p>
    <w:p w14:paraId="740039FD" w14:textId="77777777" w:rsidR="00443B0E" w:rsidRPr="00443B0E" w:rsidRDefault="00443B0E" w:rsidP="00443B0E">
      <w:pPr>
        <w:spacing w:after="0" w:line="240" w:lineRule="auto"/>
        <w:ind w:left="720"/>
        <w:rPr>
          <w:rFonts w:ascii="Times New Roman" w:eastAsia="Times New Roman" w:hAnsi="Times New Roman" w:cs="Times New Roman"/>
          <w:lang w:val="hr-HR"/>
        </w:rPr>
      </w:pPr>
    </w:p>
    <w:p w14:paraId="47BD93F3" w14:textId="77777777" w:rsidR="00443B0E" w:rsidRPr="00443B0E" w:rsidRDefault="00443B0E" w:rsidP="00443B0E">
      <w:pPr>
        <w:spacing w:after="0" w:line="240" w:lineRule="auto"/>
        <w:jc w:val="both"/>
        <w:rPr>
          <w:rFonts w:ascii="Times New Roman" w:eastAsia="Calibri" w:hAnsi="Times New Roman" w:cs="Times New Roman"/>
          <w:u w:val="single"/>
          <w:lang w:val="hr-HR"/>
        </w:rPr>
      </w:pPr>
      <w:r w:rsidRPr="00443B0E">
        <w:rPr>
          <w:rFonts w:ascii="Times New Roman" w:eastAsia="Calibri" w:hAnsi="Times New Roman" w:cs="Times New Roman"/>
          <w:i/>
          <w:iCs/>
          <w:u w:val="single"/>
          <w:lang w:val="hr-HR"/>
        </w:rPr>
        <w:t xml:space="preserve">Procjenom rizika od velikih nesreća Općine Matulji </w:t>
      </w:r>
      <w:r w:rsidRPr="00443B0E">
        <w:rPr>
          <w:rFonts w:ascii="Times New Roman" w:eastAsia="Calibri" w:hAnsi="Times New Roman" w:cs="Times New Roman"/>
          <w:lang w:val="hr-HR"/>
        </w:rPr>
        <w:t xml:space="preserve"> (dokument CZ) identificirane predmetne ugroze (rizici) detaljno su obrađeni i procijenjeni, osobito </w:t>
      </w:r>
      <w:r w:rsidRPr="00443B0E">
        <w:rPr>
          <w:rFonts w:ascii="Times New Roman" w:eastAsia="Calibri" w:hAnsi="Times New Roman" w:cs="Times New Roman"/>
          <w:b/>
          <w:bCs/>
          <w:lang w:val="hr-HR"/>
        </w:rPr>
        <w:t xml:space="preserve">potresi </w:t>
      </w:r>
      <w:r w:rsidRPr="00443B0E">
        <w:rPr>
          <w:rFonts w:ascii="Times New Roman" w:eastAsia="Calibri" w:hAnsi="Times New Roman" w:cs="Times New Roman"/>
          <w:lang w:val="hr-HR"/>
        </w:rPr>
        <w:t xml:space="preserve">– koji mogu imati i obilježje velikih nesreća pa i katastrofa. Temeljem toga potom je napravljen i </w:t>
      </w:r>
      <w:r w:rsidRPr="00443B0E">
        <w:rPr>
          <w:rFonts w:ascii="Times New Roman" w:eastAsia="Calibri" w:hAnsi="Times New Roman" w:cs="Times New Roman"/>
          <w:b/>
          <w:bCs/>
          <w:u w:val="single"/>
          <w:lang w:val="hr-HR"/>
        </w:rPr>
        <w:t>Plan djelovanja civilne zaštite Općine Matulji</w:t>
      </w:r>
      <w:r w:rsidRPr="00443B0E">
        <w:rPr>
          <w:rFonts w:ascii="Times New Roman" w:eastAsia="Calibri" w:hAnsi="Times New Roman" w:cs="Times New Roman"/>
          <w:lang w:val="hr-HR"/>
        </w:rPr>
        <w:t xml:space="preserve">, </w:t>
      </w:r>
      <w:r w:rsidRPr="00443B0E">
        <w:rPr>
          <w:rFonts w:ascii="Times New Roman" w:eastAsia="Calibri" w:hAnsi="Times New Roman" w:cs="Times New Roman"/>
          <w:u w:val="single"/>
          <w:lang w:val="hr-HR"/>
        </w:rPr>
        <w:t xml:space="preserve">te se navodi istog </w:t>
      </w:r>
      <w:r w:rsidRPr="00443B0E">
        <w:rPr>
          <w:rFonts w:ascii="Times New Roman" w:eastAsia="Calibri" w:hAnsi="Times New Roman" w:cs="Times New Roman"/>
          <w:b/>
          <w:bCs/>
          <w:u w:val="single"/>
          <w:lang w:val="hr-HR"/>
        </w:rPr>
        <w:t>u ovom Planu neće ponavljati</w:t>
      </w:r>
      <w:r w:rsidRPr="00443B0E">
        <w:rPr>
          <w:rFonts w:ascii="Times New Roman" w:eastAsia="Calibri" w:hAnsi="Times New Roman" w:cs="Times New Roman"/>
          <w:u w:val="single"/>
          <w:lang w:val="hr-HR"/>
        </w:rPr>
        <w:t>.</w:t>
      </w:r>
    </w:p>
    <w:p w14:paraId="4EE1A0A0"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0DC01A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Važećom Procjenom ugroženosti od požara, kao i pripadajućim Planom zaštite od požara općine, obrađuju se mjere i postupci u slučaju požara i tehnoloških eksplozija te se ovim Planom neće obrađivati problematika požara otvorenog tipa i tehnoloških eksplozija. </w:t>
      </w:r>
    </w:p>
    <w:p w14:paraId="533924B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u w:val="single"/>
          <w:lang w:val="hr-HR"/>
          <w14:ligatures w14:val="none"/>
        </w:rPr>
      </w:pPr>
    </w:p>
    <w:p w14:paraId="524326CC" w14:textId="529B583A" w:rsidR="00443B0E" w:rsidRPr="00443B0E" w:rsidRDefault="00443B0E" w:rsidP="00443B0E">
      <w:pPr>
        <w:spacing w:before="80" w:line="276" w:lineRule="auto"/>
        <w:jc w:val="both"/>
        <w:rPr>
          <w:rFonts w:ascii="Times New Roman" w:eastAsia="Times New Roman" w:hAnsi="Times New Roman" w:cs="Times New Roman"/>
          <w:color w:val="000000"/>
          <w:kern w:val="0"/>
          <w:sz w:val="22"/>
          <w:u w:val="single"/>
          <w:lang w:val="hr-HR"/>
          <w14:ligatures w14:val="none"/>
        </w:rPr>
      </w:pPr>
      <w:r w:rsidRPr="00443B0E">
        <w:rPr>
          <w:rFonts w:ascii="Times New Roman" w:eastAsia="Times New Roman" w:hAnsi="Times New Roman" w:cs="Times New Roman"/>
          <w:color w:val="000000"/>
          <w:kern w:val="0"/>
          <w:sz w:val="22"/>
          <w:u w:val="single"/>
          <w:lang w:val="hr-HR"/>
          <w14:ligatures w14:val="none"/>
        </w:rPr>
        <w:lastRenderedPageBreak/>
        <w:t xml:space="preserve">Ovim Planom će se obrađivati mjere i postupci </w:t>
      </w:r>
      <w:r w:rsidR="006F43D2" w:rsidRPr="006F43D2">
        <w:rPr>
          <w:rFonts w:ascii="Times New Roman" w:eastAsia="Times New Roman" w:hAnsi="Times New Roman" w:cs="Times New Roman"/>
          <w:color w:val="000000"/>
          <w:kern w:val="0"/>
          <w:sz w:val="22"/>
          <w:u w:val="single"/>
          <w:lang w:val="hr-HR"/>
          <w14:ligatures w14:val="none"/>
        </w:rPr>
        <w:t>O</w:t>
      </w:r>
      <w:r w:rsidRPr="00443B0E">
        <w:rPr>
          <w:rFonts w:ascii="Times New Roman" w:eastAsia="Times New Roman" w:hAnsi="Times New Roman" w:cs="Times New Roman"/>
          <w:color w:val="000000"/>
          <w:kern w:val="0"/>
          <w:sz w:val="22"/>
          <w:u w:val="single"/>
          <w:lang w:val="hr-HR"/>
          <w14:ligatures w14:val="none"/>
        </w:rPr>
        <w:t xml:space="preserve">pćine Matulji u slučaju najčešćih prirodnih nepogoda: </w:t>
      </w:r>
    </w:p>
    <w:p w14:paraId="75344C87"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b/>
          <w:lang w:val="hr-HR"/>
        </w:rPr>
      </w:pPr>
      <w:r w:rsidRPr="00443B0E">
        <w:rPr>
          <w:rFonts w:ascii="Times New Roman" w:eastAsia="Times New Roman" w:hAnsi="Times New Roman" w:cs="Times New Roman"/>
          <w:b/>
          <w:lang w:val="hr-HR"/>
        </w:rPr>
        <w:t xml:space="preserve">Suše </w:t>
      </w:r>
    </w:p>
    <w:p w14:paraId="7268D0E0"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b/>
          <w:lang w:val="hr-HR"/>
        </w:rPr>
      </w:pPr>
      <w:r w:rsidRPr="00443B0E">
        <w:rPr>
          <w:rFonts w:ascii="Times New Roman" w:eastAsia="Times New Roman" w:hAnsi="Times New Roman" w:cs="Times New Roman"/>
          <w:b/>
          <w:lang w:val="hr-HR"/>
        </w:rPr>
        <w:t>Snježne oborine</w:t>
      </w:r>
    </w:p>
    <w:p w14:paraId="3A2208B4"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b/>
          <w:lang w:val="hr-HR"/>
        </w:rPr>
      </w:pPr>
      <w:r w:rsidRPr="00443B0E">
        <w:rPr>
          <w:rFonts w:ascii="Times New Roman" w:eastAsia="Times New Roman" w:hAnsi="Times New Roman" w:cs="Times New Roman"/>
          <w:b/>
          <w:lang w:val="hr-HR"/>
        </w:rPr>
        <w:t xml:space="preserve">Poledica </w:t>
      </w:r>
    </w:p>
    <w:p w14:paraId="46B4A773"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b/>
          <w:lang w:val="hr-HR"/>
        </w:rPr>
      </w:pPr>
      <w:r w:rsidRPr="00443B0E">
        <w:rPr>
          <w:rFonts w:ascii="Times New Roman" w:eastAsia="Times New Roman" w:hAnsi="Times New Roman" w:cs="Times New Roman"/>
          <w:b/>
          <w:lang w:val="hr-HR"/>
        </w:rPr>
        <w:t xml:space="preserve">Olujno i orkansko nevrijeme </w:t>
      </w:r>
    </w:p>
    <w:p w14:paraId="1B88BA40" w14:textId="77777777"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b/>
          <w:lang w:val="hr-HR"/>
        </w:rPr>
      </w:pPr>
      <w:r w:rsidRPr="00443B0E">
        <w:rPr>
          <w:rFonts w:ascii="Times New Roman" w:eastAsia="Times New Roman" w:hAnsi="Times New Roman" w:cs="Times New Roman"/>
          <w:b/>
          <w:lang w:val="hr-HR"/>
        </w:rPr>
        <w:t xml:space="preserve">Tuča </w:t>
      </w:r>
    </w:p>
    <w:p w14:paraId="675DEA10" w14:textId="591B6E8E" w:rsidR="00443B0E" w:rsidRPr="00443B0E" w:rsidRDefault="00443B0E" w:rsidP="00443B0E">
      <w:pPr>
        <w:numPr>
          <w:ilvl w:val="0"/>
          <w:numId w:val="21"/>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b/>
          <w:bCs/>
          <w:lang w:val="hr-HR"/>
        </w:rPr>
        <w:t xml:space="preserve">Klizanje, tečenje, odronjavanje i prevrtanje zemljišta </w:t>
      </w:r>
    </w:p>
    <w:p w14:paraId="53479E51" w14:textId="77777777" w:rsidR="006F43D2" w:rsidRPr="006F43D2" w:rsidRDefault="006F43D2" w:rsidP="00443B0E">
      <w:pPr>
        <w:spacing w:before="80" w:after="0" w:line="276" w:lineRule="auto"/>
        <w:jc w:val="both"/>
        <w:rPr>
          <w:rFonts w:ascii="Times New Roman" w:eastAsia="Times New Roman" w:hAnsi="Times New Roman" w:cs="Times New Roman"/>
          <w:color w:val="000000"/>
          <w:kern w:val="0"/>
          <w:sz w:val="22"/>
          <w:lang w:val="hr-HR"/>
          <w14:ligatures w14:val="none"/>
        </w:rPr>
      </w:pPr>
    </w:p>
    <w:p w14:paraId="4E51F119" w14:textId="77777777" w:rsidR="006F43D2" w:rsidRPr="006F43D2" w:rsidRDefault="006F43D2" w:rsidP="00443B0E">
      <w:pPr>
        <w:spacing w:before="80" w:after="0" w:line="276" w:lineRule="auto"/>
        <w:jc w:val="both"/>
        <w:rPr>
          <w:rFonts w:ascii="Times New Roman" w:eastAsia="Times New Roman" w:hAnsi="Times New Roman" w:cs="Times New Roman"/>
          <w:color w:val="000000"/>
          <w:kern w:val="0"/>
          <w:sz w:val="22"/>
          <w:lang w:val="hr-HR"/>
          <w14:ligatures w14:val="none"/>
        </w:rPr>
      </w:pPr>
    </w:p>
    <w:p w14:paraId="18E9463A" w14:textId="7D91680F" w:rsidR="00443B0E" w:rsidRPr="00443B0E" w:rsidRDefault="00443B0E" w:rsidP="00443B0E">
      <w:p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Kako se prirodne nepogode uglavnom javljaju iznenada i ne nastaju uvijek štete istih razmjera, u ovom dijelu moguće je provesti: </w:t>
      </w:r>
    </w:p>
    <w:p w14:paraId="4837CD73" w14:textId="77777777" w:rsidR="00443B0E" w:rsidRPr="006F43D2" w:rsidRDefault="00443B0E" w:rsidP="006F43D2">
      <w:pPr>
        <w:pStyle w:val="Bezproreda"/>
        <w:rPr>
          <w:rFonts w:eastAsia="Calibri"/>
          <w:lang w:val="hr-HR"/>
        </w:rPr>
      </w:pPr>
    </w:p>
    <w:p w14:paraId="1FD19F54" w14:textId="77777777" w:rsidR="00443B0E" w:rsidRPr="00443B0E" w:rsidRDefault="00443B0E" w:rsidP="00443B0E">
      <w:pPr>
        <w:numPr>
          <w:ilvl w:val="0"/>
          <w:numId w:val="22"/>
        </w:numPr>
        <w:spacing w:before="80" w:after="20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preventivne mjere</w:t>
      </w:r>
      <w:r w:rsidRPr="00443B0E">
        <w:rPr>
          <w:rFonts w:ascii="Times New Roman" w:eastAsia="Times New Roman" w:hAnsi="Times New Roman" w:cs="Times New Roman"/>
          <w:color w:val="000000"/>
          <w:kern w:val="0"/>
          <w:sz w:val="22"/>
          <w:lang w:val="hr-HR"/>
          <w14:ligatures w14:val="none"/>
        </w:rPr>
        <w:t xml:space="preserve"> radi umanjenja posljedica prirodne nepogode  </w:t>
      </w:r>
    </w:p>
    <w:p w14:paraId="47DA183B"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u w:val="single"/>
          <w:lang w:val="hr-HR"/>
          <w14:ligatures w14:val="none"/>
        </w:rPr>
        <w:t>Preventivne mjere obuhvaćaju:</w:t>
      </w:r>
      <w:r w:rsidRPr="00443B0E">
        <w:rPr>
          <w:rFonts w:ascii="Times New Roman" w:eastAsia="Times New Roman" w:hAnsi="Times New Roman" w:cs="Times New Roman"/>
          <w:color w:val="000000"/>
          <w:kern w:val="0"/>
          <w:sz w:val="22"/>
          <w:lang w:val="hr-HR"/>
          <w14:ligatures w14:val="none"/>
        </w:rPr>
        <w:t xml:space="preserve"> saniranje postojećih klizišta, uređivanje kanala i propusta uz prometnice, uređivanje korita potoka, rječica i rijeka, uređenje retencija, izgradnju barijera za sprečavanje odnošenja zemlje izvan poljoprivrednih površina,  rušenje starih i trulih stabala, postavljanje zaštitnih mreža protiv tuče i sl. </w:t>
      </w:r>
    </w:p>
    <w:p w14:paraId="14E06A8D" w14:textId="77777777" w:rsidR="00443B0E" w:rsidRPr="00443B0E" w:rsidRDefault="00443B0E" w:rsidP="00443B0E">
      <w:pPr>
        <w:numPr>
          <w:ilvl w:val="0"/>
          <w:numId w:val="22"/>
        </w:numPr>
        <w:spacing w:before="80" w:after="20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za ublažavanje i otklanjanje izravnih posljedica</w:t>
      </w:r>
      <w:r w:rsidRPr="00443B0E">
        <w:rPr>
          <w:rFonts w:ascii="Times New Roman" w:eastAsia="Times New Roman" w:hAnsi="Times New Roman" w:cs="Times New Roman"/>
          <w:color w:val="000000"/>
          <w:kern w:val="0"/>
          <w:sz w:val="22"/>
          <w:lang w:val="hr-HR"/>
          <w14:ligatures w14:val="none"/>
        </w:rPr>
        <w:t xml:space="preserve"> prirodne nepogode. </w:t>
      </w:r>
    </w:p>
    <w:p w14:paraId="006451E8"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u w:val="single"/>
          <w:lang w:val="hr-HR"/>
          <w14:ligatures w14:val="none"/>
        </w:rPr>
        <w:t>Mjere za ublažavanje i otklanjanje izravnih posljedica prirodne nepogode podrazumijevaju</w:t>
      </w:r>
      <w:r w:rsidRPr="00443B0E">
        <w:rPr>
          <w:rFonts w:ascii="Times New Roman" w:eastAsia="Times New Roman" w:hAnsi="Times New Roman" w:cs="Times New Roman"/>
          <w:color w:val="000000"/>
          <w:kern w:val="0"/>
          <w:sz w:val="22"/>
          <w:lang w:val="hr-HR"/>
          <w14:ligatures w14:val="none"/>
        </w:rPr>
        <w:t xml:space="preserve"> procjenu šteta i posljedica; sanaciju nastalih oštećenja i šteta. Sanacija obuhvaća aktivnosti kojima se otklanjaju posljedice prirodne nepogode – pružanje prve pomoći unesrećenima ukoliko ih je bilo, čišćenje stambenih, gospodarskih i drugih objekata od nanosa mulja, šljunka, drveća i slično, odstranjivanje odronjene zemlje, mulja i šljunka s cesta i lokalnih putova,  te sve ostale radnje kojima se smanjuju nastala oštećenja. </w:t>
      </w:r>
    </w:p>
    <w:p w14:paraId="23A6EAFA" w14:textId="3C0C66C8" w:rsidR="00443B0E" w:rsidRPr="00443B0E" w:rsidRDefault="00443B0E" w:rsidP="00443B0E">
      <w:pPr>
        <w:spacing w:before="80" w:line="276" w:lineRule="auto"/>
        <w:jc w:val="center"/>
        <w:rPr>
          <w:rFonts w:ascii="Times New Roman" w:eastAsia="Times New Roman" w:hAnsi="Times New Roman" w:cs="Times New Roman"/>
          <w:b/>
          <w:bCs/>
          <w:color w:val="000000"/>
          <w:kern w:val="0"/>
          <w:lang w:val="hr-HR"/>
          <w14:ligatures w14:val="none"/>
        </w:rPr>
      </w:pPr>
      <w:r w:rsidRPr="00443B0E">
        <w:rPr>
          <w:rFonts w:ascii="Times New Roman" w:eastAsia="Times New Roman" w:hAnsi="Times New Roman" w:cs="Times New Roman"/>
          <w:b/>
          <w:bCs/>
          <w:color w:val="000000"/>
          <w:kern w:val="0"/>
          <w:lang w:val="hr-HR"/>
          <w14:ligatures w14:val="none"/>
        </w:rPr>
        <w:t xml:space="preserve">Pojavnost, obilježja, mjere i nositelji po vrstama prirodnih nepogoda u </w:t>
      </w:r>
      <w:r w:rsidR="00863D08">
        <w:rPr>
          <w:rFonts w:ascii="Times New Roman" w:eastAsia="Times New Roman" w:hAnsi="Times New Roman" w:cs="Times New Roman"/>
          <w:b/>
          <w:bCs/>
          <w:color w:val="000000"/>
          <w:kern w:val="0"/>
          <w:lang w:val="hr-HR"/>
          <w14:ligatures w14:val="none"/>
        </w:rPr>
        <w:t>O</w:t>
      </w:r>
      <w:r w:rsidRPr="00443B0E">
        <w:rPr>
          <w:rFonts w:ascii="Times New Roman" w:eastAsia="Times New Roman" w:hAnsi="Times New Roman" w:cs="Times New Roman"/>
          <w:b/>
          <w:bCs/>
          <w:color w:val="000000"/>
          <w:kern w:val="0"/>
          <w:lang w:val="hr-HR"/>
          <w14:ligatures w14:val="none"/>
        </w:rPr>
        <w:t>pćini Matulji</w:t>
      </w:r>
    </w:p>
    <w:p w14:paraId="55914D6A" w14:textId="786F7CF9" w:rsidR="00443B0E" w:rsidRPr="00443B0E" w:rsidRDefault="00443B0E" w:rsidP="00443B0E">
      <w:pPr>
        <w:spacing w:before="80" w:line="276" w:lineRule="auto"/>
        <w:jc w:val="both"/>
        <w:rPr>
          <w:rFonts w:ascii="Times New Roman" w:eastAsia="Times New Roman" w:hAnsi="Times New Roman" w:cs="Times New Roman"/>
          <w:b/>
          <w:bCs/>
          <w:color w:val="1F497D"/>
          <w:kern w:val="0"/>
          <w:sz w:val="22"/>
          <w:lang w:val="hr-HR"/>
          <w14:ligatures w14:val="none"/>
        </w:rPr>
      </w:pPr>
      <w:r w:rsidRPr="00443B0E">
        <w:rPr>
          <w:rFonts w:ascii="Times New Roman" w:eastAsia="Times New Roman" w:hAnsi="Times New Roman" w:cs="Times New Roman"/>
          <w:b/>
          <w:bCs/>
          <w:color w:val="1F497D"/>
          <w:kern w:val="0"/>
          <w:sz w:val="22"/>
          <w:lang w:val="hr-HR"/>
          <w14:ligatures w14:val="none"/>
        </w:rPr>
        <w:t xml:space="preserve">Izvodno iz Procjene rizika od velikih nesreća </w:t>
      </w:r>
      <w:r w:rsidR="00863D08">
        <w:rPr>
          <w:rFonts w:ascii="Times New Roman" w:eastAsia="Times New Roman" w:hAnsi="Times New Roman" w:cs="Times New Roman"/>
          <w:b/>
          <w:bCs/>
          <w:color w:val="1F497D"/>
          <w:kern w:val="0"/>
          <w:sz w:val="22"/>
          <w:lang w:val="hr-HR"/>
          <w14:ligatures w14:val="none"/>
        </w:rPr>
        <w:t>O</w:t>
      </w:r>
      <w:r w:rsidRPr="00443B0E">
        <w:rPr>
          <w:rFonts w:ascii="Times New Roman" w:eastAsia="Times New Roman" w:hAnsi="Times New Roman" w:cs="Times New Roman"/>
          <w:b/>
          <w:bCs/>
          <w:color w:val="1F497D"/>
          <w:kern w:val="0"/>
          <w:sz w:val="22"/>
          <w:lang w:val="hr-HR"/>
          <w14:ligatures w14:val="none"/>
        </w:rPr>
        <w:t>pćine Matulji</w:t>
      </w:r>
    </w:p>
    <w:p w14:paraId="4253C68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Hidrološka obilježja</w:t>
      </w:r>
      <w:r w:rsidRPr="00443B0E">
        <w:rPr>
          <w:rFonts w:ascii="Times New Roman" w:eastAsia="Calibri" w:hAnsi="Times New Roman" w:cs="Times New Roman"/>
          <w:lang w:val="hr-HR"/>
        </w:rPr>
        <w:t xml:space="preserve"> </w:t>
      </w:r>
    </w:p>
    <w:p w14:paraId="22F32B64" w14:textId="5392F179"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Veći dio </w:t>
      </w:r>
      <w:r w:rsidR="00863D08">
        <w:rPr>
          <w:rFonts w:ascii="Times New Roman" w:eastAsia="Calibri" w:hAnsi="Times New Roman" w:cs="Times New Roman"/>
          <w:lang w:val="hr-HR"/>
        </w:rPr>
        <w:t>O</w:t>
      </w:r>
      <w:r w:rsidRPr="00443B0E">
        <w:rPr>
          <w:rFonts w:ascii="Times New Roman" w:eastAsia="Calibri" w:hAnsi="Times New Roman" w:cs="Times New Roman"/>
          <w:lang w:val="hr-HR"/>
        </w:rPr>
        <w:t xml:space="preserve">pćine Matulji, onaj izgrađen od karbonatnih stijena, uglavnom je bezvodan, bez površinskih tokova. Površinsko tečenje vezano je za </w:t>
      </w:r>
      <w:proofErr w:type="spellStart"/>
      <w:r w:rsidRPr="00443B0E">
        <w:rPr>
          <w:rFonts w:ascii="Times New Roman" w:eastAsia="Calibri" w:hAnsi="Times New Roman" w:cs="Times New Roman"/>
          <w:lang w:val="hr-HR"/>
        </w:rPr>
        <w:t>fliške</w:t>
      </w:r>
      <w:proofErr w:type="spellEnd"/>
      <w:r w:rsidRPr="00443B0E">
        <w:rPr>
          <w:rFonts w:ascii="Times New Roman" w:eastAsia="Calibri" w:hAnsi="Times New Roman" w:cs="Times New Roman"/>
          <w:lang w:val="hr-HR"/>
        </w:rPr>
        <w:t xml:space="preserve"> i kvartarne naslage koje se nalaze na sjevernom području Općine, uz granicu sa Slovenijom. Sve su to bujični vodotoci s velikim i naglim oscilacijama protoka. U sjevernom dijelu Općine nalaze se dva vodotoka - bujice. To su </w:t>
      </w:r>
      <w:proofErr w:type="spellStart"/>
      <w:r w:rsidRPr="00443B0E">
        <w:rPr>
          <w:rFonts w:ascii="Times New Roman" w:eastAsia="Calibri" w:hAnsi="Times New Roman" w:cs="Times New Roman"/>
          <w:lang w:val="hr-HR"/>
        </w:rPr>
        <w:t>Brusan</w:t>
      </w:r>
      <w:proofErr w:type="spellEnd"/>
      <w:r w:rsidRPr="00443B0E">
        <w:rPr>
          <w:rFonts w:ascii="Times New Roman" w:eastAsia="Calibri" w:hAnsi="Times New Roman" w:cs="Times New Roman"/>
          <w:lang w:val="hr-HR"/>
        </w:rPr>
        <w:t xml:space="preserve"> i </w:t>
      </w:r>
      <w:proofErr w:type="spellStart"/>
      <w:r w:rsidRPr="00443B0E">
        <w:rPr>
          <w:rFonts w:ascii="Times New Roman" w:eastAsia="Calibri" w:hAnsi="Times New Roman" w:cs="Times New Roman"/>
          <w:lang w:val="hr-HR"/>
        </w:rPr>
        <w:t>Lokvišća</w:t>
      </w:r>
      <w:proofErr w:type="spellEnd"/>
      <w:r w:rsidRPr="00443B0E">
        <w:rPr>
          <w:rFonts w:ascii="Times New Roman" w:eastAsia="Calibri" w:hAnsi="Times New Roman" w:cs="Times New Roman"/>
          <w:lang w:val="hr-HR"/>
        </w:rPr>
        <w:t xml:space="preserve">. Ta dva vodotoka su ponornice s razvijenom hidrografskom mrežom samo u gornjem, višem dijelu sliva. Oba toka i sliva presijeca državna granica s Republikom Slovenijom, s time da je veći dio toka i sliva </w:t>
      </w:r>
      <w:proofErr w:type="spellStart"/>
      <w:r w:rsidRPr="00443B0E">
        <w:rPr>
          <w:rFonts w:ascii="Times New Roman" w:eastAsia="Calibri" w:hAnsi="Times New Roman" w:cs="Times New Roman"/>
          <w:lang w:val="hr-HR"/>
        </w:rPr>
        <w:t>Brusana</w:t>
      </w:r>
      <w:proofErr w:type="spellEnd"/>
      <w:r w:rsidRPr="00443B0E">
        <w:rPr>
          <w:rFonts w:ascii="Times New Roman" w:eastAsia="Calibri" w:hAnsi="Times New Roman" w:cs="Times New Roman"/>
          <w:lang w:val="hr-HR"/>
        </w:rPr>
        <w:t xml:space="preserve"> u Republici Hrvatskoj, dok je kod </w:t>
      </w:r>
      <w:proofErr w:type="spellStart"/>
      <w:r w:rsidRPr="00443B0E">
        <w:rPr>
          <w:rFonts w:ascii="Times New Roman" w:eastAsia="Calibri" w:hAnsi="Times New Roman" w:cs="Times New Roman"/>
          <w:lang w:val="hr-HR"/>
        </w:rPr>
        <w:t>Lokvišća</w:t>
      </w:r>
      <w:proofErr w:type="spellEnd"/>
      <w:r w:rsidRPr="00443B0E">
        <w:rPr>
          <w:rFonts w:ascii="Times New Roman" w:eastAsia="Calibri" w:hAnsi="Times New Roman" w:cs="Times New Roman"/>
          <w:lang w:val="hr-HR"/>
        </w:rPr>
        <w:t xml:space="preserve"> samo donji dio toka i sliva u </w:t>
      </w:r>
      <w:r w:rsidR="000069E5">
        <w:rPr>
          <w:rFonts w:ascii="Times New Roman" w:eastAsia="Calibri" w:hAnsi="Times New Roman" w:cs="Times New Roman"/>
          <w:lang w:val="hr-HR"/>
        </w:rPr>
        <w:t xml:space="preserve">Republici </w:t>
      </w:r>
      <w:r w:rsidRPr="00443B0E">
        <w:rPr>
          <w:rFonts w:ascii="Times New Roman" w:eastAsia="Calibri" w:hAnsi="Times New Roman" w:cs="Times New Roman"/>
          <w:lang w:val="hr-HR"/>
        </w:rPr>
        <w:t xml:space="preserve">Hrvatskoj. Oba toka se redovito i interventno održavaju. Na području Općine nema jezera. </w:t>
      </w:r>
    </w:p>
    <w:p w14:paraId="65D45DB6"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Planinski masivi</w:t>
      </w:r>
      <w:r w:rsidRPr="00443B0E">
        <w:rPr>
          <w:rFonts w:ascii="Times New Roman" w:eastAsia="Calibri" w:hAnsi="Times New Roman" w:cs="Times New Roman"/>
          <w:lang w:val="hr-HR"/>
        </w:rPr>
        <w:t xml:space="preserve"> </w:t>
      </w:r>
    </w:p>
    <w:p w14:paraId="1F1C0CC6" w14:textId="78202A19"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Područje </w:t>
      </w:r>
      <w:r w:rsidR="00863D08">
        <w:rPr>
          <w:rFonts w:ascii="Times New Roman" w:eastAsia="Calibri" w:hAnsi="Times New Roman" w:cs="Times New Roman"/>
          <w:lang w:val="hr-HR"/>
        </w:rPr>
        <w:t>O</w:t>
      </w:r>
      <w:r w:rsidRPr="00443B0E">
        <w:rPr>
          <w:rFonts w:ascii="Times New Roman" w:eastAsia="Calibri" w:hAnsi="Times New Roman" w:cs="Times New Roman"/>
          <w:lang w:val="hr-HR"/>
        </w:rPr>
        <w:t xml:space="preserve">pćine Matulji nalazi se u sklopu Kastavske zaravni koja je smještena jugozapadno od Vinodolsko – </w:t>
      </w:r>
      <w:proofErr w:type="spellStart"/>
      <w:r w:rsidRPr="00443B0E">
        <w:rPr>
          <w:rFonts w:ascii="Times New Roman" w:eastAsia="Calibri" w:hAnsi="Times New Roman" w:cs="Times New Roman"/>
          <w:lang w:val="hr-HR"/>
        </w:rPr>
        <w:t>Brkinske</w:t>
      </w:r>
      <w:proofErr w:type="spellEnd"/>
      <w:r w:rsidRPr="00443B0E">
        <w:rPr>
          <w:rFonts w:ascii="Times New Roman" w:eastAsia="Calibri" w:hAnsi="Times New Roman" w:cs="Times New Roman"/>
          <w:lang w:val="hr-HR"/>
        </w:rPr>
        <w:t xml:space="preserve"> sinklinale izgrađene od </w:t>
      </w:r>
      <w:proofErr w:type="spellStart"/>
      <w:r w:rsidRPr="00443B0E">
        <w:rPr>
          <w:rFonts w:ascii="Times New Roman" w:eastAsia="Calibri" w:hAnsi="Times New Roman" w:cs="Times New Roman"/>
          <w:lang w:val="hr-HR"/>
        </w:rPr>
        <w:t>fliških</w:t>
      </w:r>
      <w:proofErr w:type="spellEnd"/>
      <w:r w:rsidRPr="00443B0E">
        <w:rPr>
          <w:rFonts w:ascii="Times New Roman" w:eastAsia="Calibri" w:hAnsi="Times New Roman" w:cs="Times New Roman"/>
          <w:lang w:val="hr-HR"/>
        </w:rPr>
        <w:t xml:space="preserve"> naslaga i planinskog, karbonatnog masiva Ćićarije. </w:t>
      </w:r>
    </w:p>
    <w:p w14:paraId="1222D2D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Ostale geografsko – klimatske karakteristike</w:t>
      </w:r>
      <w:r w:rsidRPr="00443B0E">
        <w:rPr>
          <w:rFonts w:ascii="Times New Roman" w:eastAsia="Calibri" w:hAnsi="Times New Roman" w:cs="Times New Roman"/>
          <w:lang w:val="hr-HR"/>
        </w:rPr>
        <w:t xml:space="preserve"> </w:t>
      </w:r>
    </w:p>
    <w:p w14:paraId="5D000DF9" w14:textId="50715A5F"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Područje </w:t>
      </w:r>
      <w:r w:rsidR="00863D08">
        <w:rPr>
          <w:rFonts w:ascii="Times New Roman" w:eastAsia="Calibri" w:hAnsi="Times New Roman" w:cs="Times New Roman"/>
          <w:lang w:val="hr-HR"/>
        </w:rPr>
        <w:t>O</w:t>
      </w:r>
      <w:r w:rsidRPr="00443B0E">
        <w:rPr>
          <w:rFonts w:ascii="Times New Roman" w:eastAsia="Calibri" w:hAnsi="Times New Roman" w:cs="Times New Roman"/>
          <w:lang w:val="hr-HR"/>
        </w:rPr>
        <w:t xml:space="preserve">pćine Matulji nalazi se u sklopu Kastavske zaravni koja je smještena jugozapadno od Vinodolsko – </w:t>
      </w:r>
      <w:proofErr w:type="spellStart"/>
      <w:r w:rsidRPr="00443B0E">
        <w:rPr>
          <w:rFonts w:ascii="Times New Roman" w:eastAsia="Calibri" w:hAnsi="Times New Roman" w:cs="Times New Roman"/>
          <w:lang w:val="hr-HR"/>
        </w:rPr>
        <w:t>Brkinske</w:t>
      </w:r>
      <w:proofErr w:type="spellEnd"/>
      <w:r w:rsidRPr="00443B0E">
        <w:rPr>
          <w:rFonts w:ascii="Times New Roman" w:eastAsia="Calibri" w:hAnsi="Times New Roman" w:cs="Times New Roman"/>
          <w:lang w:val="hr-HR"/>
        </w:rPr>
        <w:t xml:space="preserve"> sinklinale izgrađene od </w:t>
      </w:r>
      <w:proofErr w:type="spellStart"/>
      <w:r w:rsidRPr="00443B0E">
        <w:rPr>
          <w:rFonts w:ascii="Times New Roman" w:eastAsia="Calibri" w:hAnsi="Times New Roman" w:cs="Times New Roman"/>
          <w:lang w:val="hr-HR"/>
        </w:rPr>
        <w:t>fliških</w:t>
      </w:r>
      <w:proofErr w:type="spellEnd"/>
      <w:r w:rsidRPr="00443B0E">
        <w:rPr>
          <w:rFonts w:ascii="Times New Roman" w:eastAsia="Calibri" w:hAnsi="Times New Roman" w:cs="Times New Roman"/>
          <w:lang w:val="hr-HR"/>
        </w:rPr>
        <w:t xml:space="preserve"> naslaga i planinskog, karbonatnog </w:t>
      </w:r>
      <w:r w:rsidRPr="00443B0E">
        <w:rPr>
          <w:rFonts w:ascii="Times New Roman" w:eastAsia="Calibri" w:hAnsi="Times New Roman" w:cs="Times New Roman"/>
          <w:lang w:val="hr-HR"/>
        </w:rPr>
        <w:lastRenderedPageBreak/>
        <w:t xml:space="preserve">masiva Ćićarije. Područje Ćićarije morfološki je jako izdiferencirano pojavom strmih stepenica i planinskih grebena u sklopu ljuskavih struktura ili navlaka starijih stijena preko mlađih. Posebna osobitost su pojave površinskih i podzemnih krških morfoloških oblika i to ponikva, jama i ponora. Značajka reljefa Kastavske zaravni su brojne ponikve, odnosno ljevkasta udubljenja koja daju predjelu tipičan krški izgled. Ta morfološka cjelina nagnuta je prema Riječkom zaljevu. </w:t>
      </w:r>
    </w:p>
    <w:p w14:paraId="6624F14E" w14:textId="65FDD0E0"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Područje Općine Matulji odlikuje se relativno visokom energijom reljefa. Nadmorske visine kreću se od 100 m. n. m na jugoistočnom, priobalnom dijelu granice </w:t>
      </w:r>
      <w:r w:rsidR="00863D08">
        <w:rPr>
          <w:rFonts w:ascii="Times New Roman" w:eastAsia="Calibri" w:hAnsi="Times New Roman" w:cs="Times New Roman"/>
          <w:lang w:val="hr-HR"/>
        </w:rPr>
        <w:t>O</w:t>
      </w:r>
      <w:r w:rsidRPr="00443B0E">
        <w:rPr>
          <w:rFonts w:ascii="Times New Roman" w:eastAsia="Calibri" w:hAnsi="Times New Roman" w:cs="Times New Roman"/>
          <w:lang w:val="hr-HR"/>
        </w:rPr>
        <w:t xml:space="preserve">pćine do 1241 </w:t>
      </w:r>
      <w:proofErr w:type="spellStart"/>
      <w:r w:rsidRPr="00443B0E">
        <w:rPr>
          <w:rFonts w:ascii="Times New Roman" w:eastAsia="Calibri" w:hAnsi="Times New Roman" w:cs="Times New Roman"/>
          <w:lang w:val="hr-HR"/>
        </w:rPr>
        <w:t>m.n.m</w:t>
      </w:r>
      <w:proofErr w:type="spellEnd"/>
      <w:r w:rsidRPr="00443B0E">
        <w:rPr>
          <w:rFonts w:ascii="Times New Roman" w:eastAsia="Calibri" w:hAnsi="Times New Roman" w:cs="Times New Roman"/>
          <w:lang w:val="hr-HR"/>
        </w:rPr>
        <w:t xml:space="preserve">. – vrh Gomila na zapadnoj granici. Prosječni nagib terena iznosi 19,4°, a na pojedinim dijelovima terena i preko 30°. Teren je generalno nagnut u pravcu J –JZ i S-SI, odnosno strukture su dinarskog pravca pružanja, SZ-JI. Teren je većim dijelom oblikovan u karbonatnim sedimentnim stijenama, a samo manjim dijelom u </w:t>
      </w:r>
      <w:proofErr w:type="spellStart"/>
      <w:r w:rsidRPr="00443B0E">
        <w:rPr>
          <w:rFonts w:ascii="Times New Roman" w:eastAsia="Calibri" w:hAnsi="Times New Roman" w:cs="Times New Roman"/>
          <w:lang w:val="hr-HR"/>
        </w:rPr>
        <w:t>flišnom</w:t>
      </w:r>
      <w:proofErr w:type="spellEnd"/>
      <w:r w:rsidRPr="00443B0E">
        <w:rPr>
          <w:rFonts w:ascii="Times New Roman" w:eastAsia="Calibri" w:hAnsi="Times New Roman" w:cs="Times New Roman"/>
          <w:lang w:val="hr-HR"/>
        </w:rPr>
        <w:t xml:space="preserve"> nepropusnom kompleksu. Takva geološka građa odrazila se i na hidrografiju područja. Veći dio </w:t>
      </w:r>
      <w:r w:rsidR="000069E5">
        <w:rPr>
          <w:rFonts w:ascii="Times New Roman" w:eastAsia="Calibri" w:hAnsi="Times New Roman" w:cs="Times New Roman"/>
          <w:lang w:val="hr-HR"/>
        </w:rPr>
        <w:t>O</w:t>
      </w:r>
      <w:r w:rsidRPr="00443B0E">
        <w:rPr>
          <w:rFonts w:ascii="Times New Roman" w:eastAsia="Calibri" w:hAnsi="Times New Roman" w:cs="Times New Roman"/>
          <w:lang w:val="hr-HR"/>
        </w:rPr>
        <w:t xml:space="preserve">pćine Matulji, onaj izgrađen od karbonatnih stijena, uglavnom je bezvodan, bez površinskih tokova. Površinsko tečenje vezano je za </w:t>
      </w:r>
      <w:proofErr w:type="spellStart"/>
      <w:r w:rsidRPr="00443B0E">
        <w:rPr>
          <w:rFonts w:ascii="Times New Roman" w:eastAsia="Calibri" w:hAnsi="Times New Roman" w:cs="Times New Roman"/>
          <w:lang w:val="hr-HR"/>
        </w:rPr>
        <w:t>fliške</w:t>
      </w:r>
      <w:proofErr w:type="spellEnd"/>
      <w:r w:rsidRPr="00443B0E">
        <w:rPr>
          <w:rFonts w:ascii="Times New Roman" w:eastAsia="Calibri" w:hAnsi="Times New Roman" w:cs="Times New Roman"/>
          <w:lang w:val="hr-HR"/>
        </w:rPr>
        <w:t xml:space="preserve"> i kvartarne naslage koje se nalaze na sjevernom području </w:t>
      </w:r>
      <w:r w:rsidR="00863D08">
        <w:rPr>
          <w:rFonts w:ascii="Times New Roman" w:eastAsia="Calibri" w:hAnsi="Times New Roman" w:cs="Times New Roman"/>
          <w:lang w:val="hr-HR"/>
        </w:rPr>
        <w:t>O</w:t>
      </w:r>
      <w:r w:rsidRPr="00443B0E">
        <w:rPr>
          <w:rFonts w:ascii="Times New Roman" w:eastAsia="Calibri" w:hAnsi="Times New Roman" w:cs="Times New Roman"/>
          <w:lang w:val="hr-HR"/>
        </w:rPr>
        <w:t>pćine, uz granicu sa Slovenijom. Sve su to bujični vodotoci s velikim i naglim oscilacijama protoka.</w:t>
      </w:r>
    </w:p>
    <w:p w14:paraId="324A341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Klima</w:t>
      </w:r>
      <w:r w:rsidRPr="00443B0E">
        <w:rPr>
          <w:rFonts w:ascii="Times New Roman" w:eastAsia="Calibri" w:hAnsi="Times New Roman" w:cs="Times New Roman"/>
          <w:lang w:val="hr-HR"/>
        </w:rPr>
        <w:t xml:space="preserve"> </w:t>
      </w:r>
    </w:p>
    <w:p w14:paraId="63BD791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Klimatske prilike uvjetovane su primarno geografskim položajem. Prostor je u umjerenoj klimatskoj zoni karakterističnoj po odsustvu velikih temperaturnih ekstrema. Prema </w:t>
      </w:r>
      <w:proofErr w:type="spellStart"/>
      <w:r w:rsidRPr="00443B0E">
        <w:rPr>
          <w:rFonts w:ascii="Times New Roman" w:eastAsia="Calibri" w:hAnsi="Times New Roman" w:cs="Times New Roman"/>
          <w:lang w:val="hr-HR"/>
        </w:rPr>
        <w:t>Koppen</w:t>
      </w:r>
      <w:proofErr w:type="spellEnd"/>
      <w:r w:rsidRPr="00443B0E">
        <w:rPr>
          <w:rFonts w:ascii="Times New Roman" w:eastAsia="Calibri" w:hAnsi="Times New Roman" w:cs="Times New Roman"/>
          <w:lang w:val="hr-HR"/>
        </w:rPr>
        <w:t xml:space="preserve"> -ovoj klasifikaciji prostor pripada zoni tipa "</w:t>
      </w:r>
      <w:proofErr w:type="spellStart"/>
      <w:r w:rsidRPr="00443B0E">
        <w:rPr>
          <w:rFonts w:ascii="Times New Roman" w:eastAsia="Calibri" w:hAnsi="Times New Roman" w:cs="Times New Roman"/>
          <w:lang w:val="hr-HR"/>
        </w:rPr>
        <w:t>Cfsax</w:t>
      </w:r>
      <w:proofErr w:type="spellEnd"/>
      <w:r w:rsidRPr="00443B0E">
        <w:rPr>
          <w:rFonts w:ascii="Times New Roman" w:eastAsia="Calibri" w:hAnsi="Times New Roman" w:cs="Times New Roman"/>
          <w:lang w:val="hr-HR"/>
        </w:rPr>
        <w:t>" - prijelazni tip klime s vrućim ljetom, gdje je prosjek najtoplijeg mjeseca iznad 22 °C, a zimsko kišno razdoblje karakterizira maritimni oborinski režim, s dva maksimuma, jesensko-zimski i proljetni. Samo najviši dijelovi imaju umjereno toplu kišnu klimu s toplim ljetom (</w:t>
      </w:r>
      <w:proofErr w:type="spellStart"/>
      <w:r w:rsidRPr="00443B0E">
        <w:rPr>
          <w:rFonts w:ascii="Times New Roman" w:eastAsia="Calibri" w:hAnsi="Times New Roman" w:cs="Times New Roman"/>
          <w:b/>
          <w:bCs/>
          <w:lang w:val="hr-HR"/>
        </w:rPr>
        <w:t>Cfsbx</w:t>
      </w:r>
      <w:proofErr w:type="spellEnd"/>
      <w:r w:rsidRPr="00443B0E">
        <w:rPr>
          <w:rFonts w:ascii="Times New Roman" w:eastAsia="Calibri" w:hAnsi="Times New Roman" w:cs="Times New Roman"/>
          <w:lang w:val="hr-HR"/>
        </w:rPr>
        <w:t xml:space="preserve">) - klima bukve, sa srednjom temperaturom najtoplijeg mjeseca u godini manjom od 22°C, uz barem četiri mjeseca u godini sa srednjom temperaturom iznad 10°C. Prema iznijetim podacima mogu se dati slijedeće temeljne karakteristike klime: dosta dug sušni i topli period ljeti, zadovoljavajuća količina padalina, neznatan broj dana sa snijegom, </w:t>
      </w:r>
      <w:r w:rsidRPr="00443B0E">
        <w:rPr>
          <w:rFonts w:ascii="Times New Roman" w:eastAsia="Calibri" w:hAnsi="Times New Roman" w:cs="Times New Roman"/>
          <w:lang w:val="hr-HR"/>
        </w:rPr>
        <w:sym w:font="Symbol" w:char="F02D"/>
      </w:r>
      <w:r w:rsidRPr="00443B0E">
        <w:rPr>
          <w:rFonts w:ascii="Times New Roman" w:eastAsia="Calibri" w:hAnsi="Times New Roman" w:cs="Times New Roman"/>
          <w:lang w:val="hr-HR"/>
        </w:rPr>
        <w:t xml:space="preserve"> dug vegetacijski period, neznatan broj dana s ekstremno niskim temperaturama i neravnomjeran oborinski režim. Za područje Općine Matulji može se ustanoviti variranje klimatskih uvjeta obzirom na </w:t>
      </w:r>
      <w:proofErr w:type="spellStart"/>
      <w:r w:rsidRPr="00443B0E">
        <w:rPr>
          <w:rFonts w:ascii="Times New Roman" w:eastAsia="Calibri" w:hAnsi="Times New Roman" w:cs="Times New Roman"/>
          <w:lang w:val="hr-HR"/>
        </w:rPr>
        <w:t>orografski</w:t>
      </w:r>
      <w:proofErr w:type="spellEnd"/>
      <w:r w:rsidRPr="00443B0E">
        <w:rPr>
          <w:rFonts w:ascii="Times New Roman" w:eastAsia="Calibri" w:hAnsi="Times New Roman" w:cs="Times New Roman"/>
          <w:lang w:val="hr-HR"/>
        </w:rPr>
        <w:t xml:space="preserve"> aspekt i udaljenost od mora. Na pojedine mikroklimatske uvjete utječu i šume, toplotna inverzija u depresijama, pružanje zaravni i planinskih lanaca. </w:t>
      </w:r>
    </w:p>
    <w:p w14:paraId="76DBA20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Insolacija</w:t>
      </w:r>
      <w:r w:rsidRPr="00443B0E">
        <w:rPr>
          <w:rFonts w:ascii="Times New Roman" w:eastAsia="Calibri" w:hAnsi="Times New Roman" w:cs="Times New Roman"/>
          <w:lang w:val="hr-HR"/>
        </w:rPr>
        <w:t xml:space="preserve"> </w:t>
      </w:r>
    </w:p>
    <w:p w14:paraId="62E2C5BF"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lang w:val="hr-HR"/>
        </w:rPr>
        <w:t>Sunčeva energija, uz geografski položaj, najviše ovisi o naoblaci i reljefu. Oblaci i magla utječu na snagu sunčevih zraka, a reljef na broj sunčanih sati. Obronci, obzirom na nagib i ekspoziciju mogu primiti zimi i do 50% više globalnog zračenja nego ravni prostor. Najpovoljniji uvjeti insolacije obzirom na duljinu dana, podnevne visine Sunca i naoblaku vladaju ljeti, pa je od lipnja do kolovoza prosječno dnevno globalno zračenje oko 4,5 puta veće nego od studenog do siječnja. U prosjeku ovaj prostor prima oko 4200 - 4600 MJ/m2 sunčeve energije godišnje. Prostor Općine može se najvećim dijelom smatrati srednje osunčanim prostorom s godišnjim trajanjem insolacije od cca 1900 do 2000 sati.</w:t>
      </w:r>
    </w:p>
    <w:p w14:paraId="30C91205" w14:textId="77777777" w:rsidR="00443B0E" w:rsidRPr="00443B0E" w:rsidRDefault="00443B0E" w:rsidP="00443B0E">
      <w:pPr>
        <w:spacing w:after="0" w:line="240" w:lineRule="auto"/>
        <w:rPr>
          <w:rFonts w:ascii="Times New Roman" w:eastAsia="Calibri" w:hAnsi="Times New Roman" w:cs="Times New Roman"/>
          <w:b/>
          <w:bCs/>
          <w:lang w:val="hr-HR"/>
        </w:rPr>
      </w:pPr>
    </w:p>
    <w:p w14:paraId="2CC5174B" w14:textId="77777777" w:rsidR="00443B0E" w:rsidRPr="00443B0E" w:rsidRDefault="00443B0E" w:rsidP="00443B0E">
      <w:pPr>
        <w:spacing w:after="0" w:line="240" w:lineRule="auto"/>
        <w:rPr>
          <w:rFonts w:ascii="Times New Roman" w:eastAsia="Calibri" w:hAnsi="Times New Roman" w:cs="Times New Roman"/>
          <w:b/>
          <w:bCs/>
          <w:i/>
          <w:iCs/>
          <w:color w:val="1F497D"/>
          <w:lang w:val="hr-HR"/>
        </w:rPr>
      </w:pPr>
      <w:r w:rsidRPr="00443B0E">
        <w:rPr>
          <w:rFonts w:ascii="Times New Roman" w:eastAsia="Calibri" w:hAnsi="Times New Roman" w:cs="Times New Roman"/>
          <w:b/>
          <w:bCs/>
          <w:i/>
          <w:iCs/>
          <w:color w:val="1F497D"/>
          <w:lang w:val="hr-HR"/>
        </w:rPr>
        <w:t>Izvodno iz meteorološke podloge DHMZ za potrebe izrada Procjene rizika</w:t>
      </w:r>
    </w:p>
    <w:p w14:paraId="201B6B0B" w14:textId="77777777" w:rsidR="00443B0E" w:rsidRPr="00443B0E" w:rsidRDefault="00443B0E" w:rsidP="00443B0E">
      <w:pPr>
        <w:spacing w:after="0" w:line="240" w:lineRule="auto"/>
        <w:rPr>
          <w:rFonts w:ascii="Times New Roman" w:eastAsia="Calibri" w:hAnsi="Times New Roman" w:cs="Times New Roman"/>
          <w:i/>
          <w:iCs/>
          <w:lang w:val="hr-HR"/>
        </w:rPr>
      </w:pPr>
    </w:p>
    <w:p w14:paraId="56E653D2" w14:textId="77777777" w:rsidR="00443B0E" w:rsidRPr="00443B0E" w:rsidRDefault="00443B0E" w:rsidP="00443B0E">
      <w:pPr>
        <w:spacing w:after="0" w:line="240" w:lineRule="auto"/>
        <w:rPr>
          <w:rFonts w:ascii="Times New Roman" w:eastAsia="Calibri" w:hAnsi="Times New Roman" w:cs="Times New Roman"/>
          <w:b/>
          <w:bCs/>
          <w:i/>
          <w:iCs/>
          <w:lang w:val="hr-HR"/>
        </w:rPr>
      </w:pPr>
      <w:r w:rsidRPr="00443B0E">
        <w:rPr>
          <w:rFonts w:ascii="Times New Roman" w:eastAsia="Calibri" w:hAnsi="Times New Roman" w:cs="Times New Roman"/>
          <w:b/>
          <w:bCs/>
          <w:i/>
          <w:iCs/>
          <w:lang w:val="hr-HR"/>
        </w:rPr>
        <w:t>Oborinski režim</w:t>
      </w:r>
    </w:p>
    <w:p w14:paraId="5D2A7C6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Prostornu raspodjelu srednje godišnje količine oborine na području Primorsko-goranske županije bitno određuje velika geografska i </w:t>
      </w:r>
      <w:proofErr w:type="spellStart"/>
      <w:r w:rsidRPr="00443B0E">
        <w:rPr>
          <w:rFonts w:ascii="Times New Roman" w:eastAsia="Calibri" w:hAnsi="Times New Roman" w:cs="Times New Roman"/>
          <w:lang w:val="hr-HR"/>
        </w:rPr>
        <w:t>orografska</w:t>
      </w:r>
      <w:proofErr w:type="spellEnd"/>
      <w:r w:rsidRPr="00443B0E">
        <w:rPr>
          <w:rFonts w:ascii="Times New Roman" w:eastAsia="Calibri" w:hAnsi="Times New Roman" w:cs="Times New Roman"/>
          <w:lang w:val="hr-HR"/>
        </w:rPr>
        <w:t xml:space="preserve"> raznolikost ovog područja. Bitno se razlikuje otočko područje i obala od gorske unutrašnjosti. Najniže količine oborine (900-1000 mm) imaju južni dijelovi Lošinja i Cresa. Obalni pojas prima godišnje količine između 1250 i 2000 mm na visinama do 500 m, dok se iste količine u unutrašnjosti, u zaleđu Gorskog kotara mogu zabilježiti tek na visinama od 500-900 m. </w:t>
      </w:r>
    </w:p>
    <w:p w14:paraId="4498B92D" w14:textId="77777777" w:rsidR="00B935A2" w:rsidRDefault="00B935A2" w:rsidP="00443B0E">
      <w:pPr>
        <w:spacing w:after="0" w:line="240" w:lineRule="auto"/>
        <w:jc w:val="both"/>
        <w:rPr>
          <w:rFonts w:ascii="Times New Roman" w:eastAsia="Calibri" w:hAnsi="Times New Roman" w:cs="Times New Roman"/>
          <w:lang w:val="hr-HR"/>
        </w:rPr>
      </w:pPr>
    </w:p>
    <w:p w14:paraId="7C46675B" w14:textId="77777777" w:rsidR="00B935A2" w:rsidRDefault="00B935A2" w:rsidP="00443B0E">
      <w:pPr>
        <w:spacing w:after="0" w:line="240" w:lineRule="auto"/>
        <w:jc w:val="both"/>
        <w:rPr>
          <w:rFonts w:ascii="Times New Roman" w:eastAsia="Calibri" w:hAnsi="Times New Roman" w:cs="Times New Roman"/>
          <w:lang w:val="hr-HR"/>
        </w:rPr>
      </w:pPr>
    </w:p>
    <w:p w14:paraId="50337C0C" w14:textId="77777777" w:rsidR="00B935A2" w:rsidRDefault="00B935A2" w:rsidP="00443B0E">
      <w:pPr>
        <w:spacing w:after="0" w:line="240" w:lineRule="auto"/>
        <w:jc w:val="both"/>
        <w:rPr>
          <w:rFonts w:ascii="Times New Roman" w:eastAsia="Calibri" w:hAnsi="Times New Roman" w:cs="Times New Roman"/>
          <w:lang w:val="hr-HR"/>
        </w:rPr>
      </w:pPr>
    </w:p>
    <w:p w14:paraId="1AE9415E" w14:textId="77777777" w:rsidR="00B935A2" w:rsidRDefault="00B935A2" w:rsidP="00443B0E">
      <w:pPr>
        <w:spacing w:after="0" w:line="240" w:lineRule="auto"/>
        <w:jc w:val="both"/>
        <w:rPr>
          <w:rFonts w:ascii="Times New Roman" w:eastAsia="Calibri" w:hAnsi="Times New Roman" w:cs="Times New Roman"/>
          <w:lang w:val="hr-HR"/>
        </w:rPr>
      </w:pPr>
    </w:p>
    <w:p w14:paraId="4294BCC6" w14:textId="77777777" w:rsidR="00B935A2" w:rsidRDefault="00B935A2" w:rsidP="00443B0E">
      <w:pPr>
        <w:spacing w:after="0" w:line="240" w:lineRule="auto"/>
        <w:jc w:val="both"/>
        <w:rPr>
          <w:rFonts w:ascii="Times New Roman" w:eastAsia="Calibri" w:hAnsi="Times New Roman" w:cs="Times New Roman"/>
          <w:lang w:val="hr-HR"/>
        </w:rPr>
      </w:pPr>
    </w:p>
    <w:p w14:paraId="1FD21387" w14:textId="77777777" w:rsidR="00B935A2" w:rsidRDefault="00B935A2" w:rsidP="00443B0E">
      <w:pPr>
        <w:spacing w:after="0" w:line="240" w:lineRule="auto"/>
        <w:jc w:val="both"/>
        <w:rPr>
          <w:rFonts w:ascii="Times New Roman" w:eastAsia="Calibri" w:hAnsi="Times New Roman" w:cs="Times New Roman"/>
          <w:lang w:val="hr-HR"/>
        </w:rPr>
      </w:pPr>
    </w:p>
    <w:p w14:paraId="1D76BD8E" w14:textId="77777777" w:rsidR="00B935A2" w:rsidRDefault="00B935A2" w:rsidP="00443B0E">
      <w:pPr>
        <w:spacing w:after="0" w:line="240" w:lineRule="auto"/>
        <w:jc w:val="both"/>
        <w:rPr>
          <w:rFonts w:ascii="Times New Roman" w:eastAsia="Calibri" w:hAnsi="Times New Roman" w:cs="Times New Roman"/>
          <w:lang w:val="hr-HR"/>
        </w:rPr>
      </w:pPr>
    </w:p>
    <w:p w14:paraId="539D26C1" w14:textId="77777777" w:rsidR="00B935A2" w:rsidRDefault="00B935A2" w:rsidP="00443B0E">
      <w:pPr>
        <w:spacing w:after="0" w:line="240" w:lineRule="auto"/>
        <w:jc w:val="both"/>
        <w:rPr>
          <w:rFonts w:ascii="Times New Roman" w:eastAsia="Calibri" w:hAnsi="Times New Roman" w:cs="Times New Roman"/>
          <w:lang w:val="hr-HR"/>
        </w:rPr>
      </w:pPr>
    </w:p>
    <w:p w14:paraId="34D5A93E" w14:textId="77777777" w:rsidR="00B935A2" w:rsidRDefault="00B935A2" w:rsidP="00443B0E">
      <w:pPr>
        <w:spacing w:after="0" w:line="240" w:lineRule="auto"/>
        <w:jc w:val="both"/>
        <w:rPr>
          <w:rFonts w:ascii="Times New Roman" w:eastAsia="Calibri" w:hAnsi="Times New Roman" w:cs="Times New Roman"/>
          <w:lang w:val="hr-HR"/>
        </w:rPr>
      </w:pPr>
    </w:p>
    <w:p w14:paraId="084471A8" w14:textId="77777777" w:rsidR="00B935A2" w:rsidRDefault="00B935A2" w:rsidP="00443B0E">
      <w:pPr>
        <w:spacing w:after="0" w:line="240" w:lineRule="auto"/>
        <w:jc w:val="both"/>
        <w:rPr>
          <w:rFonts w:ascii="Times New Roman" w:eastAsia="Calibri" w:hAnsi="Times New Roman" w:cs="Times New Roman"/>
          <w:lang w:val="hr-HR"/>
        </w:rPr>
      </w:pPr>
    </w:p>
    <w:p w14:paraId="6A88EEB1" w14:textId="77777777" w:rsidR="00B935A2" w:rsidRDefault="00B935A2" w:rsidP="00443B0E">
      <w:pPr>
        <w:spacing w:after="0" w:line="240" w:lineRule="auto"/>
        <w:jc w:val="both"/>
        <w:rPr>
          <w:rFonts w:ascii="Times New Roman" w:eastAsia="Calibri" w:hAnsi="Times New Roman" w:cs="Times New Roman"/>
          <w:lang w:val="hr-HR"/>
        </w:rPr>
      </w:pPr>
    </w:p>
    <w:p w14:paraId="41F432F8" w14:textId="44C8E869"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Slika: Karta </w:t>
      </w:r>
      <w:proofErr w:type="spellStart"/>
      <w:r w:rsidRPr="00443B0E">
        <w:rPr>
          <w:rFonts w:ascii="Times New Roman" w:eastAsia="Calibri" w:hAnsi="Times New Roman" w:cs="Times New Roman"/>
          <w:lang w:val="hr-HR"/>
        </w:rPr>
        <w:t>izohijeta</w:t>
      </w:r>
      <w:proofErr w:type="spellEnd"/>
      <w:r w:rsidRPr="00443B0E">
        <w:rPr>
          <w:rFonts w:ascii="Times New Roman" w:eastAsia="Calibri" w:hAnsi="Times New Roman" w:cs="Times New Roman"/>
          <w:lang w:val="hr-HR"/>
        </w:rPr>
        <w:t xml:space="preserve"> Primorko-goranske županije</w:t>
      </w:r>
    </w:p>
    <w:p w14:paraId="505437F9" w14:textId="77777777" w:rsidR="00443B0E" w:rsidRPr="00443B0E" w:rsidRDefault="00443B0E" w:rsidP="00443B0E">
      <w:pPr>
        <w:spacing w:after="0" w:line="240" w:lineRule="auto"/>
        <w:rPr>
          <w:rFonts w:ascii="Calibri" w:eastAsia="Calibri" w:hAnsi="Calibri" w:cs="Times New Roman"/>
          <w:lang w:val="hr-HR" w:eastAsia="hr-HR"/>
        </w:rPr>
      </w:pPr>
      <w:r w:rsidRPr="00443B0E">
        <w:rPr>
          <w:rFonts w:ascii="Calibri" w:eastAsia="Calibri" w:hAnsi="Calibri" w:cs="Times New Roman"/>
          <w:noProof/>
          <w:lang w:val="hr-HR" w:eastAsia="hr-HR"/>
        </w:rPr>
        <w:drawing>
          <wp:inline distT="0" distB="0" distL="0" distR="0" wp14:anchorId="096AFE6D" wp14:editId="69F8729C">
            <wp:extent cx="3343275" cy="2800350"/>
            <wp:effectExtent l="0" t="0" r="9525" b="0"/>
            <wp:docPr id="21" name="Picture 4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43275" cy="2800350"/>
                    </a:xfrm>
                    <a:prstGeom prst="rect">
                      <a:avLst/>
                    </a:prstGeom>
                    <a:noFill/>
                    <a:ln>
                      <a:noFill/>
                    </a:ln>
                  </pic:spPr>
                </pic:pic>
              </a:graphicData>
            </a:graphic>
          </wp:inline>
        </w:drawing>
      </w:r>
    </w:p>
    <w:p w14:paraId="49F42A2B" w14:textId="77777777" w:rsidR="00443B0E" w:rsidRPr="00443B0E" w:rsidRDefault="00443B0E" w:rsidP="00443B0E">
      <w:pPr>
        <w:spacing w:after="0" w:line="240" w:lineRule="auto"/>
        <w:rPr>
          <w:rFonts w:ascii="Times New Roman" w:eastAsia="Calibri" w:hAnsi="Times New Roman" w:cs="Times New Roman"/>
          <w:b/>
          <w:bCs/>
          <w:lang w:val="hr-HR"/>
        </w:rPr>
      </w:pPr>
    </w:p>
    <w:p w14:paraId="37027DE0" w14:textId="77777777" w:rsidR="00443B0E" w:rsidRPr="00443B0E" w:rsidRDefault="00443B0E" w:rsidP="00443B0E">
      <w:pPr>
        <w:spacing w:after="0" w:line="240" w:lineRule="auto"/>
        <w:jc w:val="both"/>
        <w:rPr>
          <w:rFonts w:ascii="Times New Roman" w:eastAsia="Calibri" w:hAnsi="Times New Roman" w:cs="Times New Roman"/>
          <w:b/>
          <w:bCs/>
          <w:lang w:val="hr-HR"/>
        </w:rPr>
      </w:pPr>
      <w:r w:rsidRPr="00443B0E">
        <w:rPr>
          <w:rFonts w:ascii="Times New Roman" w:eastAsia="Calibri" w:hAnsi="Times New Roman" w:cs="Times New Roman"/>
          <w:lang w:val="hr-HR"/>
        </w:rPr>
        <w:t xml:space="preserve">Ova razlika je rezultat djelovanja </w:t>
      </w:r>
      <w:proofErr w:type="spellStart"/>
      <w:r w:rsidRPr="00443B0E">
        <w:rPr>
          <w:rFonts w:ascii="Times New Roman" w:eastAsia="Calibri" w:hAnsi="Times New Roman" w:cs="Times New Roman"/>
          <w:lang w:val="hr-HR"/>
        </w:rPr>
        <w:t>orografije</w:t>
      </w:r>
      <w:proofErr w:type="spellEnd"/>
      <w:r w:rsidRPr="00443B0E">
        <w:rPr>
          <w:rFonts w:ascii="Times New Roman" w:eastAsia="Calibri" w:hAnsi="Times New Roman" w:cs="Times New Roman"/>
          <w:lang w:val="hr-HR"/>
        </w:rPr>
        <w:t xml:space="preserve"> na najvlažnije zračne mase koje na Jadran dolaze sa Sredozemlja, a s nailaskom na uzvisine terena, osamljena brda na otocima i visoke planine na obali prisiljene su se dizati što dovodi do razvoja oblaka i oborina više i brže na obalnoj strani. S obalne strane se na visinama terena od 500-900 m bilježe količine oborine od 2000-2500 mm, ali na području Risnjaka se zbog naprijed spomenutog mehanizma jačeg formiranja oborina, količine oborine od 2000-2500 mm bilježe na manjim visinama od 300-600 m. U kontinentalnom dijelu županije količine oborine od 2000-2500 mm prevladavaju na 600-900 m nadmorske visine, ali i na većim visinama od 900-1250 m.</w:t>
      </w:r>
    </w:p>
    <w:p w14:paraId="75A3D470" w14:textId="77777777" w:rsidR="00443B0E" w:rsidRPr="00443B0E" w:rsidRDefault="00443B0E" w:rsidP="00443B0E">
      <w:pPr>
        <w:spacing w:after="0" w:line="240" w:lineRule="auto"/>
        <w:rPr>
          <w:rFonts w:ascii="Times New Roman" w:eastAsia="Calibri" w:hAnsi="Times New Roman" w:cs="Times New Roman"/>
          <w:b/>
          <w:bCs/>
          <w:lang w:val="hr-HR"/>
        </w:rPr>
      </w:pPr>
    </w:p>
    <w:p w14:paraId="2919B344" w14:textId="77777777" w:rsidR="00443B0E" w:rsidRPr="00443B0E" w:rsidRDefault="00443B0E" w:rsidP="00443B0E">
      <w:pPr>
        <w:spacing w:after="0" w:line="240" w:lineRule="auto"/>
        <w:jc w:val="both"/>
        <w:rPr>
          <w:rFonts w:ascii="Times New Roman" w:eastAsia="Calibri" w:hAnsi="Times New Roman" w:cs="Times New Roman"/>
          <w:b/>
          <w:bCs/>
          <w:color w:val="000000"/>
          <w:lang w:val="hr-HR" w:eastAsia="hr-HR"/>
        </w:rPr>
      </w:pPr>
      <w:r w:rsidRPr="00443B0E">
        <w:rPr>
          <w:rFonts w:ascii="Times New Roman" w:eastAsia="Calibri" w:hAnsi="Times New Roman" w:cs="Times New Roman"/>
          <w:b/>
          <w:bCs/>
          <w:color w:val="000000"/>
          <w:lang w:val="hr-HR" w:eastAsia="hr-HR"/>
        </w:rPr>
        <w:t>SUŠE</w:t>
      </w:r>
    </w:p>
    <w:p w14:paraId="59FF04CE" w14:textId="77777777" w:rsidR="00443B0E" w:rsidRPr="00443B0E" w:rsidRDefault="00443B0E" w:rsidP="00443B0E">
      <w:pPr>
        <w:spacing w:after="0" w:line="240" w:lineRule="auto"/>
        <w:jc w:val="both"/>
        <w:rPr>
          <w:rFonts w:ascii="Times New Roman" w:eastAsia="Calibri" w:hAnsi="Times New Roman" w:cs="Times New Roman"/>
          <w:b/>
          <w:bCs/>
          <w:color w:val="000000"/>
          <w:lang w:val="hr-HR" w:eastAsia="hr-HR"/>
        </w:rPr>
      </w:pPr>
    </w:p>
    <w:p w14:paraId="27682928"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Meteorološka suša ili dulje razdoblje bez oborine može uzrokovati ozbiljne štete u poljodjelstvu, vodoprivredi te u drugim gospodarskim djelatnostima. Suša je često posljedica nailaska i duljeg zadržavanja anticiklone nad  nekim područjem, kada uslijedi veća potražnja za vodom od opskrbe. Opskrba vodom je definirana meteorološkim uvjetima, a potražnja uključuje eko-sustave i ljudske aktivnosti. Za poljodjelstvo mogu biti opasne suše koje nastanu u vegetacijskom razdoblju, dok ljetne suše na Jadranu pogoduju širenju šumskih požara. Nedostatak oborina u duljem vremenskom razdoblju može, s određenim faznim pomakom, uzrokovati i hidrološku sušu koja se očituje smanjenjem površinskih i dubinskih zaliha vode. U ovoj studiji za ocjenu ugroženosti od suše analizirani su dani bez oborine definirani kao dani u kojima nema oborine ili padne manje od 0.1 mm oborine.</w:t>
      </w:r>
    </w:p>
    <w:p w14:paraId="61FFA099"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Teren Primorsko-goranske županije geografski je vrlo raznolik i može se podijeliti na otočko i priobalno područje Kvarnera, te na gorsku unutrašnjost (Gorski kotar). Za prikaz godišnjeg </w:t>
      </w:r>
      <w:r w:rsidRPr="00443B0E">
        <w:rPr>
          <w:rFonts w:ascii="Times New Roman" w:eastAsia="Times New Roman" w:hAnsi="Times New Roman" w:cs="Times New Roman"/>
          <w:lang w:val="hr-HR"/>
        </w:rPr>
        <w:lastRenderedPageBreak/>
        <w:t>hoda broja dana bez oborine u priobalnom dijelu Primorsko-goranske županije analizirani su podaci s glavne meteorološke postaje Rijeka, dok podaci s klimatološke postaje Mali Lošinj opisuju karakteristike broja dana bez oborine na otočkom dijelu županije. Za analizu broja bezoborinskih dana u gorskom dijelu županije analizirani su podaci s meteorološke postaje Skrad. U tablicama su prikazani  srednji mjesečni i godišnji broj dana bez oborine s pripadnim standardnim devijacijama, te maksimalni i minimalni mjesečni i godišnji broj dana bez oborine u razdoblju 1981–2000. (Rijeka i Mali Lošinj) odnosno 1981-1993. što je raspoloživi niz podataka za Skrad.</w:t>
      </w:r>
    </w:p>
    <w:p w14:paraId="26C0E8D9"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Na području Rijeke i Matulja prosječno godišnje ima 238 dana bez oborine. U prosjeku najviše takvih dana javlja se u srpnju i kolovozu (23 dana mjesečno) te u siječnju (22 dana), dok ih je najmanje u travnju (17 dana). Vrijednosti standardnih devijacija, koje predstavljaju prosječno odstupanje od srednjaka, upućuju na nešto manju stabilnost u listopadu i studenom. U analiziranom 20-godišnjem razdoblju najveći broj dana bez oborine najčešće je bio u kolovozu (16% slučajeva). Mjeseci s najviše dana bez oborine (29 dana) bili su prosinac 1991. i svibanj 1993. godine. U analiziranom razdoblju najmanji broj dana bez oborine najčešće je bio u travnju (23% slučajeva) te u studenom (20% slučajeva). Najmanje bezoborinskih dana zabilježeno je u studenom 2000. godine kada je bilo samo 6 takvih dana.</w:t>
      </w:r>
    </w:p>
    <w:p w14:paraId="51B18973"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Prema opisanoj razdiobi broja dana bez oborine, na području Primorsko – goranske županije najmanje dana bez oborine ima gorski dio županije, gdje je najveći rizik od pojave sušnog razdoblja od srpnja do rujna. U obalnom području broj bezoborinskih dana povećava se i u zimskim mjesecima. To je stoga jer su vlažne zračne mase, koje dolaze na Jadran sa Sredozemlja, prisiljene dizati se uz gorske obronke, što pogoduje nastanku oblaka i razvoju oborine. Udaljavanjem od obale na otocima se može očekivati znatno veći broj dana bez oborine. Zato je i najveći rizik od pojave suše obzirom na učestalost bezoborinskih dana na otocima i to u ljetnim mjesecima srpnju i kolovozu.</w:t>
      </w:r>
    </w:p>
    <w:p w14:paraId="235752CE" w14:textId="77777777" w:rsidR="00443B0E" w:rsidRPr="00443B0E" w:rsidRDefault="00443B0E" w:rsidP="00443B0E">
      <w:pPr>
        <w:spacing w:after="0" w:line="240" w:lineRule="auto"/>
        <w:jc w:val="both"/>
        <w:rPr>
          <w:rFonts w:ascii="Times New Roman" w:eastAsia="Calibri" w:hAnsi="Times New Roman" w:cs="Times New Roman"/>
          <w:color w:val="000000"/>
          <w:lang w:val="hr-HR" w:eastAsia="hr-HR"/>
        </w:rPr>
      </w:pPr>
      <w:r w:rsidRPr="00443B0E">
        <w:rPr>
          <w:rFonts w:ascii="Times New Roman" w:eastAsia="Calibri" w:hAnsi="Times New Roman" w:cs="Times New Roman"/>
          <w:color w:val="000000"/>
          <w:lang w:val="hr-HR" w:eastAsia="hr-HR"/>
        </w:rPr>
        <w:t>Tablica:  Godišnji hod broja dana bez oborine, Matulji (Rijeka) 20-godišnji period</w:t>
      </w:r>
    </w:p>
    <w:tbl>
      <w:tblPr>
        <w:tblW w:w="9240" w:type="dxa"/>
        <w:jc w:val="center"/>
        <w:tblBorders>
          <w:top w:val="single" w:sz="18" w:space="0" w:color="auto"/>
          <w:left w:val="single" w:sz="18" w:space="0" w:color="auto"/>
          <w:bottom w:val="single" w:sz="18" w:space="0" w:color="auto"/>
          <w:right w:val="single" w:sz="18" w:space="0" w:color="auto"/>
        </w:tblBorders>
        <w:tblLayout w:type="fixed"/>
        <w:tblCellMar>
          <w:left w:w="0" w:type="dxa"/>
          <w:right w:w="0" w:type="dxa"/>
        </w:tblCellMar>
        <w:tblLook w:val="04A0" w:firstRow="1" w:lastRow="0" w:firstColumn="1" w:lastColumn="0" w:noHBand="0" w:noVBand="1"/>
      </w:tblPr>
      <w:tblGrid>
        <w:gridCol w:w="1019"/>
        <w:gridCol w:w="623"/>
        <w:gridCol w:w="623"/>
        <w:gridCol w:w="623"/>
        <w:gridCol w:w="623"/>
        <w:gridCol w:w="624"/>
        <w:gridCol w:w="624"/>
        <w:gridCol w:w="624"/>
        <w:gridCol w:w="624"/>
        <w:gridCol w:w="624"/>
        <w:gridCol w:w="624"/>
        <w:gridCol w:w="624"/>
        <w:gridCol w:w="624"/>
        <w:gridCol w:w="737"/>
      </w:tblGrid>
      <w:tr w:rsidR="00443B0E" w:rsidRPr="00443B0E" w14:paraId="186F853A" w14:textId="77777777" w:rsidTr="00443B0E">
        <w:trPr>
          <w:trHeight w:hRule="exact" w:val="340"/>
          <w:jc w:val="center"/>
        </w:trPr>
        <w:tc>
          <w:tcPr>
            <w:tcW w:w="1021" w:type="dxa"/>
            <w:tcBorders>
              <w:top w:val="double" w:sz="4" w:space="0" w:color="auto"/>
              <w:left w:val="double" w:sz="6" w:space="0" w:color="auto"/>
              <w:bottom w:val="double" w:sz="6" w:space="0" w:color="auto"/>
              <w:right w:val="double" w:sz="4" w:space="0" w:color="auto"/>
            </w:tcBorders>
            <w:vAlign w:val="center"/>
            <w:hideMark/>
          </w:tcPr>
          <w:p w14:paraId="68107D81"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MJESECI</w:t>
            </w:r>
          </w:p>
        </w:tc>
        <w:tc>
          <w:tcPr>
            <w:tcW w:w="624" w:type="dxa"/>
            <w:tcBorders>
              <w:top w:val="double" w:sz="4" w:space="0" w:color="auto"/>
              <w:left w:val="nil"/>
              <w:bottom w:val="double" w:sz="6" w:space="0" w:color="auto"/>
              <w:right w:val="single" w:sz="6" w:space="0" w:color="auto"/>
            </w:tcBorders>
            <w:vAlign w:val="center"/>
            <w:hideMark/>
          </w:tcPr>
          <w:p w14:paraId="5BABA171"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w:t>
            </w:r>
          </w:p>
        </w:tc>
        <w:tc>
          <w:tcPr>
            <w:tcW w:w="624" w:type="dxa"/>
            <w:tcBorders>
              <w:top w:val="double" w:sz="4" w:space="0" w:color="auto"/>
              <w:left w:val="nil"/>
              <w:bottom w:val="double" w:sz="6" w:space="0" w:color="auto"/>
              <w:right w:val="nil"/>
            </w:tcBorders>
            <w:vAlign w:val="center"/>
            <w:hideMark/>
          </w:tcPr>
          <w:p w14:paraId="625D5540"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2</w:t>
            </w:r>
          </w:p>
        </w:tc>
        <w:tc>
          <w:tcPr>
            <w:tcW w:w="624" w:type="dxa"/>
            <w:tcBorders>
              <w:top w:val="double" w:sz="4" w:space="0" w:color="auto"/>
              <w:left w:val="single" w:sz="6" w:space="0" w:color="auto"/>
              <w:bottom w:val="double" w:sz="6" w:space="0" w:color="auto"/>
              <w:right w:val="single" w:sz="6" w:space="0" w:color="auto"/>
            </w:tcBorders>
            <w:vAlign w:val="center"/>
            <w:hideMark/>
          </w:tcPr>
          <w:p w14:paraId="319C52FD"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3</w:t>
            </w:r>
          </w:p>
        </w:tc>
        <w:tc>
          <w:tcPr>
            <w:tcW w:w="624" w:type="dxa"/>
            <w:tcBorders>
              <w:top w:val="double" w:sz="4" w:space="0" w:color="auto"/>
              <w:left w:val="nil"/>
              <w:bottom w:val="double" w:sz="6" w:space="0" w:color="auto"/>
              <w:right w:val="nil"/>
            </w:tcBorders>
            <w:vAlign w:val="center"/>
            <w:hideMark/>
          </w:tcPr>
          <w:p w14:paraId="55288C79"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4</w:t>
            </w:r>
          </w:p>
        </w:tc>
        <w:tc>
          <w:tcPr>
            <w:tcW w:w="624" w:type="dxa"/>
            <w:tcBorders>
              <w:top w:val="double" w:sz="4" w:space="0" w:color="auto"/>
              <w:left w:val="single" w:sz="6" w:space="0" w:color="auto"/>
              <w:bottom w:val="double" w:sz="6" w:space="0" w:color="auto"/>
              <w:right w:val="single" w:sz="6" w:space="0" w:color="auto"/>
            </w:tcBorders>
            <w:vAlign w:val="center"/>
            <w:hideMark/>
          </w:tcPr>
          <w:p w14:paraId="0FA1F2A0"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5</w:t>
            </w:r>
          </w:p>
        </w:tc>
        <w:tc>
          <w:tcPr>
            <w:tcW w:w="624" w:type="dxa"/>
            <w:tcBorders>
              <w:top w:val="double" w:sz="4" w:space="0" w:color="auto"/>
              <w:left w:val="nil"/>
              <w:bottom w:val="double" w:sz="6" w:space="0" w:color="auto"/>
              <w:right w:val="nil"/>
            </w:tcBorders>
            <w:vAlign w:val="center"/>
            <w:hideMark/>
          </w:tcPr>
          <w:p w14:paraId="52E5907B"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6</w:t>
            </w:r>
          </w:p>
        </w:tc>
        <w:tc>
          <w:tcPr>
            <w:tcW w:w="624" w:type="dxa"/>
            <w:tcBorders>
              <w:top w:val="double" w:sz="4" w:space="0" w:color="auto"/>
              <w:left w:val="single" w:sz="6" w:space="0" w:color="auto"/>
              <w:bottom w:val="double" w:sz="6" w:space="0" w:color="auto"/>
              <w:right w:val="single" w:sz="6" w:space="0" w:color="auto"/>
            </w:tcBorders>
            <w:vAlign w:val="center"/>
            <w:hideMark/>
          </w:tcPr>
          <w:p w14:paraId="4BE4ACE7"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7</w:t>
            </w:r>
          </w:p>
        </w:tc>
        <w:tc>
          <w:tcPr>
            <w:tcW w:w="624" w:type="dxa"/>
            <w:tcBorders>
              <w:top w:val="double" w:sz="4" w:space="0" w:color="auto"/>
              <w:left w:val="nil"/>
              <w:bottom w:val="double" w:sz="6" w:space="0" w:color="auto"/>
              <w:right w:val="nil"/>
            </w:tcBorders>
            <w:vAlign w:val="center"/>
            <w:hideMark/>
          </w:tcPr>
          <w:p w14:paraId="1EC9FB2D"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8</w:t>
            </w:r>
          </w:p>
        </w:tc>
        <w:tc>
          <w:tcPr>
            <w:tcW w:w="624" w:type="dxa"/>
            <w:tcBorders>
              <w:top w:val="double" w:sz="4" w:space="0" w:color="auto"/>
              <w:left w:val="single" w:sz="6" w:space="0" w:color="auto"/>
              <w:bottom w:val="double" w:sz="6" w:space="0" w:color="auto"/>
              <w:right w:val="single" w:sz="6" w:space="0" w:color="auto"/>
            </w:tcBorders>
            <w:vAlign w:val="center"/>
            <w:hideMark/>
          </w:tcPr>
          <w:p w14:paraId="45B5BE58"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9</w:t>
            </w:r>
          </w:p>
        </w:tc>
        <w:tc>
          <w:tcPr>
            <w:tcW w:w="624" w:type="dxa"/>
            <w:tcBorders>
              <w:top w:val="double" w:sz="4" w:space="0" w:color="auto"/>
              <w:left w:val="nil"/>
              <w:bottom w:val="double" w:sz="6" w:space="0" w:color="auto"/>
              <w:right w:val="nil"/>
            </w:tcBorders>
            <w:vAlign w:val="center"/>
            <w:hideMark/>
          </w:tcPr>
          <w:p w14:paraId="68541D5E"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10</w:t>
            </w:r>
          </w:p>
        </w:tc>
        <w:tc>
          <w:tcPr>
            <w:tcW w:w="624" w:type="dxa"/>
            <w:tcBorders>
              <w:top w:val="double" w:sz="4" w:space="0" w:color="auto"/>
              <w:left w:val="single" w:sz="6" w:space="0" w:color="auto"/>
              <w:bottom w:val="double" w:sz="6" w:space="0" w:color="auto"/>
              <w:right w:val="single" w:sz="6" w:space="0" w:color="auto"/>
            </w:tcBorders>
            <w:vAlign w:val="center"/>
            <w:hideMark/>
          </w:tcPr>
          <w:p w14:paraId="7DF79276"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11</w:t>
            </w:r>
          </w:p>
        </w:tc>
        <w:tc>
          <w:tcPr>
            <w:tcW w:w="624" w:type="dxa"/>
            <w:tcBorders>
              <w:top w:val="double" w:sz="4" w:space="0" w:color="auto"/>
              <w:left w:val="nil"/>
              <w:bottom w:val="double" w:sz="6" w:space="0" w:color="auto"/>
              <w:right w:val="nil"/>
            </w:tcBorders>
            <w:vAlign w:val="center"/>
            <w:hideMark/>
          </w:tcPr>
          <w:p w14:paraId="1DBAA79D"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12</w:t>
            </w:r>
          </w:p>
        </w:tc>
        <w:tc>
          <w:tcPr>
            <w:tcW w:w="737" w:type="dxa"/>
            <w:tcBorders>
              <w:top w:val="double" w:sz="4" w:space="0" w:color="auto"/>
              <w:left w:val="double" w:sz="4" w:space="0" w:color="auto"/>
              <w:bottom w:val="double" w:sz="6" w:space="0" w:color="auto"/>
              <w:right w:val="double" w:sz="6" w:space="0" w:color="auto"/>
            </w:tcBorders>
            <w:vAlign w:val="center"/>
            <w:hideMark/>
          </w:tcPr>
          <w:p w14:paraId="1CBCF77F"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GOD</w:t>
            </w:r>
          </w:p>
        </w:tc>
      </w:tr>
      <w:tr w:rsidR="00443B0E" w:rsidRPr="00443B0E" w14:paraId="5FB03FD2" w14:textId="77777777" w:rsidTr="00443B0E">
        <w:trPr>
          <w:trHeight w:val="340"/>
          <w:jc w:val="center"/>
        </w:trPr>
        <w:tc>
          <w:tcPr>
            <w:tcW w:w="9246" w:type="dxa"/>
            <w:gridSpan w:val="14"/>
            <w:tcBorders>
              <w:top w:val="double" w:sz="6" w:space="0" w:color="auto"/>
              <w:left w:val="double" w:sz="6" w:space="0" w:color="auto"/>
              <w:bottom w:val="single" w:sz="2" w:space="0" w:color="auto"/>
              <w:right w:val="double" w:sz="6" w:space="0" w:color="auto"/>
            </w:tcBorders>
            <w:shd w:val="clear" w:color="auto" w:fill="DBE5F1"/>
            <w:vAlign w:val="center"/>
            <w:hideMark/>
          </w:tcPr>
          <w:p w14:paraId="0956BD7E" w14:textId="77777777" w:rsidR="00443B0E" w:rsidRPr="00443B0E" w:rsidRDefault="00443B0E" w:rsidP="00443B0E">
            <w:pPr>
              <w:spacing w:before="80" w:line="276" w:lineRule="auto"/>
              <w:ind w:right="113"/>
              <w:jc w:val="center"/>
              <w:rPr>
                <w:rFonts w:ascii="Arial" w:eastAsia="Times New Roman" w:hAnsi="Arial" w:cs="Arial"/>
                <w:b/>
                <w:snapToGrid w:val="0"/>
                <w:color w:val="000000"/>
                <w:kern w:val="0"/>
                <w:sz w:val="18"/>
                <w:lang w:val="hr-HR"/>
                <w14:ligatures w14:val="none"/>
              </w:rPr>
            </w:pPr>
            <w:r w:rsidRPr="00443B0E">
              <w:rPr>
                <w:rFonts w:ascii="Arial" w:eastAsia="Times New Roman" w:hAnsi="Arial" w:cs="Arial"/>
                <w:b/>
                <w:snapToGrid w:val="0"/>
                <w:color w:val="000000"/>
                <w:kern w:val="0"/>
                <w:sz w:val="18"/>
                <w:lang w:val="hr-HR"/>
                <w14:ligatures w14:val="none"/>
              </w:rPr>
              <w:t>BROJ DANA BEZ OBORINE</w:t>
            </w:r>
          </w:p>
        </w:tc>
      </w:tr>
      <w:tr w:rsidR="00443B0E" w:rsidRPr="00443B0E" w14:paraId="407EF8E1" w14:textId="77777777" w:rsidTr="00443B0E">
        <w:trPr>
          <w:trHeight w:hRule="exact" w:val="249"/>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078D4C36" w14:textId="77777777" w:rsidR="00443B0E" w:rsidRPr="00443B0E" w:rsidRDefault="00443B0E" w:rsidP="00443B0E">
            <w:pPr>
              <w:spacing w:before="80" w:line="276" w:lineRule="auto"/>
              <w:ind w:left="113"/>
              <w:jc w:val="both"/>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SRED</w:t>
            </w:r>
          </w:p>
        </w:tc>
        <w:tc>
          <w:tcPr>
            <w:tcW w:w="624" w:type="dxa"/>
            <w:tcBorders>
              <w:top w:val="double" w:sz="4" w:space="0" w:color="auto"/>
              <w:left w:val="nil"/>
              <w:bottom w:val="single" w:sz="2" w:space="0" w:color="auto"/>
              <w:right w:val="single" w:sz="6" w:space="0" w:color="auto"/>
            </w:tcBorders>
            <w:vAlign w:val="bottom"/>
            <w:hideMark/>
          </w:tcPr>
          <w:p w14:paraId="52B15CD4"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21.5</w:t>
            </w:r>
          </w:p>
        </w:tc>
        <w:tc>
          <w:tcPr>
            <w:tcW w:w="624" w:type="dxa"/>
            <w:tcBorders>
              <w:top w:val="double" w:sz="4" w:space="0" w:color="auto"/>
              <w:left w:val="nil"/>
              <w:bottom w:val="single" w:sz="2" w:space="0" w:color="auto"/>
              <w:right w:val="nil"/>
            </w:tcBorders>
            <w:vAlign w:val="bottom"/>
            <w:hideMark/>
          </w:tcPr>
          <w:p w14:paraId="7943071B"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21.0</w:t>
            </w:r>
          </w:p>
        </w:tc>
        <w:tc>
          <w:tcPr>
            <w:tcW w:w="624" w:type="dxa"/>
            <w:tcBorders>
              <w:top w:val="double" w:sz="4" w:space="0" w:color="auto"/>
              <w:left w:val="single" w:sz="6" w:space="0" w:color="auto"/>
              <w:bottom w:val="single" w:sz="2" w:space="0" w:color="auto"/>
              <w:right w:val="single" w:sz="6" w:space="0" w:color="auto"/>
            </w:tcBorders>
            <w:vAlign w:val="bottom"/>
            <w:hideMark/>
          </w:tcPr>
          <w:p w14:paraId="1B748BB3"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21.3</w:t>
            </w:r>
          </w:p>
        </w:tc>
        <w:tc>
          <w:tcPr>
            <w:tcW w:w="624" w:type="dxa"/>
            <w:tcBorders>
              <w:top w:val="double" w:sz="4" w:space="0" w:color="auto"/>
              <w:left w:val="nil"/>
              <w:bottom w:val="single" w:sz="2" w:space="0" w:color="auto"/>
              <w:right w:val="nil"/>
            </w:tcBorders>
            <w:vAlign w:val="bottom"/>
            <w:hideMark/>
          </w:tcPr>
          <w:p w14:paraId="6120134A"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17.0</w:t>
            </w:r>
          </w:p>
        </w:tc>
        <w:tc>
          <w:tcPr>
            <w:tcW w:w="624" w:type="dxa"/>
            <w:tcBorders>
              <w:top w:val="double" w:sz="4" w:space="0" w:color="auto"/>
              <w:left w:val="single" w:sz="6" w:space="0" w:color="auto"/>
              <w:bottom w:val="single" w:sz="2" w:space="0" w:color="auto"/>
              <w:right w:val="single" w:sz="6" w:space="0" w:color="auto"/>
            </w:tcBorders>
            <w:vAlign w:val="bottom"/>
            <w:hideMark/>
          </w:tcPr>
          <w:p w14:paraId="2690DFB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19.2</w:t>
            </w:r>
          </w:p>
        </w:tc>
        <w:tc>
          <w:tcPr>
            <w:tcW w:w="624" w:type="dxa"/>
            <w:tcBorders>
              <w:top w:val="double" w:sz="4" w:space="0" w:color="auto"/>
              <w:left w:val="nil"/>
              <w:bottom w:val="single" w:sz="2" w:space="0" w:color="auto"/>
              <w:right w:val="nil"/>
            </w:tcBorders>
            <w:vAlign w:val="bottom"/>
            <w:hideMark/>
          </w:tcPr>
          <w:p w14:paraId="1EE4380B"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17.5</w:t>
            </w:r>
          </w:p>
        </w:tc>
        <w:tc>
          <w:tcPr>
            <w:tcW w:w="624" w:type="dxa"/>
            <w:tcBorders>
              <w:top w:val="double" w:sz="4" w:space="0" w:color="auto"/>
              <w:left w:val="single" w:sz="6" w:space="0" w:color="auto"/>
              <w:bottom w:val="single" w:sz="2" w:space="0" w:color="auto"/>
              <w:right w:val="single" w:sz="6" w:space="0" w:color="auto"/>
            </w:tcBorders>
            <w:vAlign w:val="bottom"/>
            <w:hideMark/>
          </w:tcPr>
          <w:p w14:paraId="3446C46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23.1</w:t>
            </w:r>
          </w:p>
        </w:tc>
        <w:tc>
          <w:tcPr>
            <w:tcW w:w="624" w:type="dxa"/>
            <w:tcBorders>
              <w:top w:val="double" w:sz="4" w:space="0" w:color="auto"/>
              <w:left w:val="nil"/>
              <w:bottom w:val="single" w:sz="2" w:space="0" w:color="auto"/>
              <w:right w:val="nil"/>
            </w:tcBorders>
            <w:vAlign w:val="bottom"/>
            <w:hideMark/>
          </w:tcPr>
          <w:p w14:paraId="19EA7FE9"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22.7</w:t>
            </w:r>
          </w:p>
        </w:tc>
        <w:tc>
          <w:tcPr>
            <w:tcW w:w="624" w:type="dxa"/>
            <w:tcBorders>
              <w:top w:val="double" w:sz="4" w:space="0" w:color="auto"/>
              <w:left w:val="single" w:sz="6" w:space="0" w:color="auto"/>
              <w:bottom w:val="single" w:sz="2" w:space="0" w:color="auto"/>
              <w:right w:val="single" w:sz="6" w:space="0" w:color="auto"/>
            </w:tcBorders>
            <w:vAlign w:val="bottom"/>
            <w:hideMark/>
          </w:tcPr>
          <w:p w14:paraId="5439E037"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18.9</w:t>
            </w:r>
          </w:p>
        </w:tc>
        <w:tc>
          <w:tcPr>
            <w:tcW w:w="624" w:type="dxa"/>
            <w:tcBorders>
              <w:top w:val="double" w:sz="4" w:space="0" w:color="auto"/>
              <w:left w:val="nil"/>
              <w:bottom w:val="single" w:sz="2" w:space="0" w:color="auto"/>
              <w:right w:val="nil"/>
            </w:tcBorders>
            <w:vAlign w:val="bottom"/>
            <w:hideMark/>
          </w:tcPr>
          <w:p w14:paraId="4B5B7E43"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18.2</w:t>
            </w:r>
          </w:p>
        </w:tc>
        <w:tc>
          <w:tcPr>
            <w:tcW w:w="624" w:type="dxa"/>
            <w:tcBorders>
              <w:top w:val="double" w:sz="4" w:space="0" w:color="auto"/>
              <w:left w:val="single" w:sz="6" w:space="0" w:color="auto"/>
              <w:bottom w:val="single" w:sz="2" w:space="0" w:color="auto"/>
              <w:right w:val="single" w:sz="6" w:space="0" w:color="auto"/>
            </w:tcBorders>
            <w:vAlign w:val="bottom"/>
            <w:hideMark/>
          </w:tcPr>
          <w:p w14:paraId="1007B9D8"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18.4</w:t>
            </w:r>
          </w:p>
        </w:tc>
        <w:tc>
          <w:tcPr>
            <w:tcW w:w="624" w:type="dxa"/>
            <w:tcBorders>
              <w:top w:val="double" w:sz="4" w:space="0" w:color="auto"/>
              <w:left w:val="nil"/>
              <w:bottom w:val="single" w:sz="2" w:space="0" w:color="auto"/>
              <w:right w:val="nil"/>
            </w:tcBorders>
            <w:vAlign w:val="bottom"/>
            <w:hideMark/>
          </w:tcPr>
          <w:p w14:paraId="13713D5B"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19.8</w:t>
            </w:r>
          </w:p>
        </w:tc>
        <w:tc>
          <w:tcPr>
            <w:tcW w:w="737" w:type="dxa"/>
            <w:tcBorders>
              <w:top w:val="double" w:sz="4" w:space="0" w:color="auto"/>
              <w:left w:val="double" w:sz="4" w:space="0" w:color="auto"/>
              <w:bottom w:val="single" w:sz="2" w:space="0" w:color="auto"/>
              <w:right w:val="double" w:sz="6" w:space="0" w:color="auto"/>
            </w:tcBorders>
            <w:vAlign w:val="bottom"/>
            <w:hideMark/>
          </w:tcPr>
          <w:p w14:paraId="7A4B9423"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238.4</w:t>
            </w:r>
          </w:p>
        </w:tc>
      </w:tr>
      <w:tr w:rsidR="00443B0E" w:rsidRPr="00443B0E" w14:paraId="671D3915" w14:textId="77777777" w:rsidTr="00443B0E">
        <w:trPr>
          <w:trHeight w:hRule="exact" w:val="249"/>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621E9472" w14:textId="77777777" w:rsidR="00443B0E" w:rsidRPr="00443B0E" w:rsidRDefault="00443B0E" w:rsidP="00443B0E">
            <w:pPr>
              <w:spacing w:before="80" w:line="276" w:lineRule="auto"/>
              <w:ind w:left="113"/>
              <w:jc w:val="both"/>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STD</w:t>
            </w:r>
          </w:p>
        </w:tc>
        <w:tc>
          <w:tcPr>
            <w:tcW w:w="624" w:type="dxa"/>
            <w:tcBorders>
              <w:top w:val="single" w:sz="2" w:space="0" w:color="auto"/>
              <w:left w:val="nil"/>
              <w:bottom w:val="single" w:sz="2" w:space="0" w:color="auto"/>
              <w:right w:val="single" w:sz="6" w:space="0" w:color="auto"/>
            </w:tcBorders>
            <w:vAlign w:val="bottom"/>
            <w:hideMark/>
          </w:tcPr>
          <w:p w14:paraId="4A31C8E8"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5.1</w:t>
            </w:r>
          </w:p>
        </w:tc>
        <w:tc>
          <w:tcPr>
            <w:tcW w:w="624" w:type="dxa"/>
            <w:tcBorders>
              <w:top w:val="single" w:sz="2" w:space="0" w:color="auto"/>
              <w:left w:val="single" w:sz="6" w:space="0" w:color="auto"/>
              <w:bottom w:val="single" w:sz="2" w:space="0" w:color="auto"/>
              <w:right w:val="single" w:sz="6" w:space="0" w:color="auto"/>
            </w:tcBorders>
            <w:vAlign w:val="bottom"/>
            <w:hideMark/>
          </w:tcPr>
          <w:p w14:paraId="72F550E8"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3.3</w:t>
            </w:r>
          </w:p>
        </w:tc>
        <w:tc>
          <w:tcPr>
            <w:tcW w:w="624" w:type="dxa"/>
            <w:tcBorders>
              <w:top w:val="single" w:sz="2" w:space="0" w:color="auto"/>
              <w:left w:val="single" w:sz="6" w:space="0" w:color="auto"/>
              <w:bottom w:val="single" w:sz="2" w:space="0" w:color="auto"/>
              <w:right w:val="single" w:sz="6" w:space="0" w:color="auto"/>
            </w:tcBorders>
            <w:vAlign w:val="bottom"/>
            <w:hideMark/>
          </w:tcPr>
          <w:p w14:paraId="482DD24F"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3.5</w:t>
            </w:r>
          </w:p>
        </w:tc>
        <w:tc>
          <w:tcPr>
            <w:tcW w:w="624" w:type="dxa"/>
            <w:tcBorders>
              <w:top w:val="single" w:sz="2" w:space="0" w:color="auto"/>
              <w:left w:val="single" w:sz="6" w:space="0" w:color="auto"/>
              <w:bottom w:val="single" w:sz="2" w:space="0" w:color="auto"/>
              <w:right w:val="single" w:sz="6" w:space="0" w:color="auto"/>
            </w:tcBorders>
            <w:vAlign w:val="bottom"/>
            <w:hideMark/>
          </w:tcPr>
          <w:p w14:paraId="20EA0E9F"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3.5</w:t>
            </w:r>
          </w:p>
        </w:tc>
        <w:tc>
          <w:tcPr>
            <w:tcW w:w="624" w:type="dxa"/>
            <w:tcBorders>
              <w:top w:val="single" w:sz="2" w:space="0" w:color="auto"/>
              <w:left w:val="single" w:sz="6" w:space="0" w:color="auto"/>
              <w:bottom w:val="single" w:sz="2" w:space="0" w:color="auto"/>
              <w:right w:val="single" w:sz="6" w:space="0" w:color="auto"/>
            </w:tcBorders>
            <w:vAlign w:val="bottom"/>
            <w:hideMark/>
          </w:tcPr>
          <w:p w14:paraId="4E3FAF25"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3.6</w:t>
            </w:r>
          </w:p>
        </w:tc>
        <w:tc>
          <w:tcPr>
            <w:tcW w:w="624" w:type="dxa"/>
            <w:tcBorders>
              <w:top w:val="single" w:sz="2" w:space="0" w:color="auto"/>
              <w:left w:val="single" w:sz="6" w:space="0" w:color="auto"/>
              <w:bottom w:val="single" w:sz="2" w:space="0" w:color="auto"/>
              <w:right w:val="single" w:sz="6" w:space="0" w:color="auto"/>
            </w:tcBorders>
            <w:vAlign w:val="bottom"/>
            <w:hideMark/>
          </w:tcPr>
          <w:p w14:paraId="7C2EFFEB"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3.1</w:t>
            </w:r>
          </w:p>
        </w:tc>
        <w:tc>
          <w:tcPr>
            <w:tcW w:w="624" w:type="dxa"/>
            <w:tcBorders>
              <w:top w:val="single" w:sz="2" w:space="0" w:color="auto"/>
              <w:left w:val="single" w:sz="6" w:space="0" w:color="auto"/>
              <w:bottom w:val="single" w:sz="2" w:space="0" w:color="auto"/>
              <w:right w:val="single" w:sz="6" w:space="0" w:color="auto"/>
            </w:tcBorders>
            <w:vAlign w:val="bottom"/>
            <w:hideMark/>
          </w:tcPr>
          <w:p w14:paraId="321CE6A3"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2.4</w:t>
            </w:r>
          </w:p>
        </w:tc>
        <w:tc>
          <w:tcPr>
            <w:tcW w:w="624" w:type="dxa"/>
            <w:tcBorders>
              <w:top w:val="single" w:sz="2" w:space="0" w:color="auto"/>
              <w:left w:val="single" w:sz="6" w:space="0" w:color="auto"/>
              <w:bottom w:val="single" w:sz="2" w:space="0" w:color="auto"/>
              <w:right w:val="single" w:sz="6" w:space="0" w:color="auto"/>
            </w:tcBorders>
            <w:vAlign w:val="bottom"/>
            <w:hideMark/>
          </w:tcPr>
          <w:p w14:paraId="19C8D641"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2.5</w:t>
            </w:r>
          </w:p>
        </w:tc>
        <w:tc>
          <w:tcPr>
            <w:tcW w:w="624" w:type="dxa"/>
            <w:tcBorders>
              <w:top w:val="single" w:sz="2" w:space="0" w:color="auto"/>
              <w:left w:val="single" w:sz="6" w:space="0" w:color="auto"/>
              <w:bottom w:val="single" w:sz="2" w:space="0" w:color="auto"/>
              <w:right w:val="single" w:sz="6" w:space="0" w:color="auto"/>
            </w:tcBorders>
            <w:vAlign w:val="bottom"/>
            <w:hideMark/>
          </w:tcPr>
          <w:p w14:paraId="48D049B0"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4.6</w:t>
            </w:r>
          </w:p>
        </w:tc>
        <w:tc>
          <w:tcPr>
            <w:tcW w:w="624" w:type="dxa"/>
            <w:tcBorders>
              <w:top w:val="single" w:sz="2" w:space="0" w:color="auto"/>
              <w:left w:val="single" w:sz="6" w:space="0" w:color="auto"/>
              <w:bottom w:val="single" w:sz="2" w:space="0" w:color="auto"/>
              <w:right w:val="single" w:sz="6" w:space="0" w:color="auto"/>
            </w:tcBorders>
            <w:vAlign w:val="bottom"/>
            <w:hideMark/>
          </w:tcPr>
          <w:p w14:paraId="79A7C91D"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5.7</w:t>
            </w:r>
          </w:p>
        </w:tc>
        <w:tc>
          <w:tcPr>
            <w:tcW w:w="624" w:type="dxa"/>
            <w:tcBorders>
              <w:top w:val="single" w:sz="2" w:space="0" w:color="auto"/>
              <w:left w:val="single" w:sz="6" w:space="0" w:color="auto"/>
              <w:bottom w:val="single" w:sz="2" w:space="0" w:color="auto"/>
              <w:right w:val="single" w:sz="6" w:space="0" w:color="auto"/>
            </w:tcBorders>
            <w:vAlign w:val="bottom"/>
            <w:hideMark/>
          </w:tcPr>
          <w:p w14:paraId="34DB581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5.5</w:t>
            </w:r>
          </w:p>
        </w:tc>
        <w:tc>
          <w:tcPr>
            <w:tcW w:w="624" w:type="dxa"/>
            <w:tcBorders>
              <w:top w:val="single" w:sz="2" w:space="0" w:color="auto"/>
              <w:left w:val="single" w:sz="6" w:space="0" w:color="auto"/>
              <w:bottom w:val="single" w:sz="2" w:space="0" w:color="auto"/>
              <w:right w:val="nil"/>
            </w:tcBorders>
            <w:vAlign w:val="bottom"/>
            <w:hideMark/>
          </w:tcPr>
          <w:p w14:paraId="5DD05708"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4.9</w:t>
            </w:r>
          </w:p>
        </w:tc>
        <w:tc>
          <w:tcPr>
            <w:tcW w:w="737" w:type="dxa"/>
            <w:tcBorders>
              <w:top w:val="single" w:sz="2" w:space="0" w:color="auto"/>
              <w:left w:val="double" w:sz="4" w:space="0" w:color="auto"/>
              <w:bottom w:val="single" w:sz="2" w:space="0" w:color="auto"/>
              <w:right w:val="double" w:sz="6" w:space="0" w:color="auto"/>
            </w:tcBorders>
            <w:vAlign w:val="bottom"/>
            <w:hideMark/>
          </w:tcPr>
          <w:p w14:paraId="1CA7A979"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11.5</w:t>
            </w:r>
          </w:p>
        </w:tc>
      </w:tr>
      <w:tr w:rsidR="00443B0E" w:rsidRPr="00443B0E" w14:paraId="6C1DF1FC" w14:textId="77777777" w:rsidTr="00443B0E">
        <w:trPr>
          <w:trHeight w:hRule="exact" w:val="249"/>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6723C852" w14:textId="77777777" w:rsidR="00443B0E" w:rsidRPr="00443B0E" w:rsidRDefault="00443B0E" w:rsidP="00443B0E">
            <w:pPr>
              <w:spacing w:before="80" w:line="276" w:lineRule="auto"/>
              <w:ind w:left="113"/>
              <w:jc w:val="both"/>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MIN</w:t>
            </w:r>
          </w:p>
        </w:tc>
        <w:tc>
          <w:tcPr>
            <w:tcW w:w="624" w:type="dxa"/>
            <w:tcBorders>
              <w:top w:val="single" w:sz="2" w:space="0" w:color="auto"/>
              <w:left w:val="nil"/>
              <w:bottom w:val="single" w:sz="2" w:space="0" w:color="auto"/>
              <w:right w:val="single" w:sz="6" w:space="0" w:color="auto"/>
            </w:tcBorders>
            <w:vAlign w:val="bottom"/>
            <w:hideMark/>
          </w:tcPr>
          <w:p w14:paraId="62C8EEF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bottom"/>
            <w:hideMark/>
          </w:tcPr>
          <w:p w14:paraId="5185741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15</w:t>
            </w:r>
          </w:p>
        </w:tc>
        <w:tc>
          <w:tcPr>
            <w:tcW w:w="624" w:type="dxa"/>
            <w:tcBorders>
              <w:top w:val="single" w:sz="2" w:space="0" w:color="auto"/>
              <w:left w:val="single" w:sz="6" w:space="0" w:color="auto"/>
              <w:bottom w:val="single" w:sz="2" w:space="0" w:color="auto"/>
              <w:right w:val="single" w:sz="6" w:space="0" w:color="auto"/>
            </w:tcBorders>
            <w:vAlign w:val="bottom"/>
            <w:hideMark/>
          </w:tcPr>
          <w:p w14:paraId="07C487A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14</w:t>
            </w:r>
          </w:p>
        </w:tc>
        <w:tc>
          <w:tcPr>
            <w:tcW w:w="624" w:type="dxa"/>
            <w:tcBorders>
              <w:top w:val="single" w:sz="2" w:space="0" w:color="auto"/>
              <w:left w:val="single" w:sz="6" w:space="0" w:color="auto"/>
              <w:bottom w:val="single" w:sz="2" w:space="0" w:color="auto"/>
              <w:right w:val="single" w:sz="6" w:space="0" w:color="auto"/>
            </w:tcBorders>
            <w:vAlign w:val="bottom"/>
            <w:hideMark/>
          </w:tcPr>
          <w:p w14:paraId="1995DD74"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bottom"/>
            <w:hideMark/>
          </w:tcPr>
          <w:p w14:paraId="255D6A4F"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bottom"/>
            <w:hideMark/>
          </w:tcPr>
          <w:p w14:paraId="0BC410E6"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12</w:t>
            </w:r>
          </w:p>
        </w:tc>
        <w:tc>
          <w:tcPr>
            <w:tcW w:w="624" w:type="dxa"/>
            <w:tcBorders>
              <w:top w:val="single" w:sz="2" w:space="0" w:color="auto"/>
              <w:left w:val="single" w:sz="6" w:space="0" w:color="auto"/>
              <w:bottom w:val="single" w:sz="2" w:space="0" w:color="auto"/>
              <w:right w:val="single" w:sz="6" w:space="0" w:color="auto"/>
            </w:tcBorders>
            <w:vAlign w:val="bottom"/>
            <w:hideMark/>
          </w:tcPr>
          <w:p w14:paraId="7BC903DE"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17</w:t>
            </w:r>
          </w:p>
        </w:tc>
        <w:tc>
          <w:tcPr>
            <w:tcW w:w="624" w:type="dxa"/>
            <w:tcBorders>
              <w:top w:val="single" w:sz="2" w:space="0" w:color="auto"/>
              <w:left w:val="single" w:sz="6" w:space="0" w:color="auto"/>
              <w:bottom w:val="single" w:sz="2" w:space="0" w:color="auto"/>
              <w:right w:val="single" w:sz="6" w:space="0" w:color="auto"/>
            </w:tcBorders>
            <w:vAlign w:val="bottom"/>
            <w:hideMark/>
          </w:tcPr>
          <w:p w14:paraId="69A66451"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18</w:t>
            </w:r>
          </w:p>
        </w:tc>
        <w:tc>
          <w:tcPr>
            <w:tcW w:w="624" w:type="dxa"/>
            <w:tcBorders>
              <w:top w:val="single" w:sz="2" w:space="0" w:color="auto"/>
              <w:left w:val="single" w:sz="6" w:space="0" w:color="auto"/>
              <w:bottom w:val="single" w:sz="2" w:space="0" w:color="auto"/>
              <w:right w:val="single" w:sz="6" w:space="0" w:color="auto"/>
            </w:tcBorders>
            <w:vAlign w:val="bottom"/>
            <w:hideMark/>
          </w:tcPr>
          <w:p w14:paraId="2F635D41"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12</w:t>
            </w:r>
          </w:p>
        </w:tc>
        <w:tc>
          <w:tcPr>
            <w:tcW w:w="624" w:type="dxa"/>
            <w:tcBorders>
              <w:top w:val="single" w:sz="2" w:space="0" w:color="auto"/>
              <w:left w:val="single" w:sz="6" w:space="0" w:color="auto"/>
              <w:bottom w:val="single" w:sz="2" w:space="0" w:color="auto"/>
              <w:right w:val="single" w:sz="6" w:space="0" w:color="auto"/>
            </w:tcBorders>
            <w:vAlign w:val="bottom"/>
            <w:hideMark/>
          </w:tcPr>
          <w:p w14:paraId="11FD5AB0"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8</w:t>
            </w:r>
          </w:p>
        </w:tc>
        <w:tc>
          <w:tcPr>
            <w:tcW w:w="624" w:type="dxa"/>
            <w:tcBorders>
              <w:top w:val="single" w:sz="2" w:space="0" w:color="auto"/>
              <w:left w:val="single" w:sz="6" w:space="0" w:color="auto"/>
              <w:bottom w:val="single" w:sz="2" w:space="0" w:color="auto"/>
              <w:right w:val="single" w:sz="6" w:space="0" w:color="auto"/>
            </w:tcBorders>
            <w:vAlign w:val="bottom"/>
            <w:hideMark/>
          </w:tcPr>
          <w:p w14:paraId="3F8CBDC5"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6</w:t>
            </w:r>
          </w:p>
        </w:tc>
        <w:tc>
          <w:tcPr>
            <w:tcW w:w="624" w:type="dxa"/>
            <w:tcBorders>
              <w:top w:val="single" w:sz="2" w:space="0" w:color="auto"/>
              <w:left w:val="single" w:sz="6" w:space="0" w:color="auto"/>
              <w:bottom w:val="single" w:sz="2" w:space="0" w:color="auto"/>
              <w:right w:val="nil"/>
            </w:tcBorders>
            <w:vAlign w:val="bottom"/>
            <w:hideMark/>
          </w:tcPr>
          <w:p w14:paraId="15591260"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8</w:t>
            </w:r>
          </w:p>
        </w:tc>
        <w:tc>
          <w:tcPr>
            <w:tcW w:w="737" w:type="dxa"/>
            <w:tcBorders>
              <w:top w:val="single" w:sz="2" w:space="0" w:color="auto"/>
              <w:left w:val="double" w:sz="4" w:space="0" w:color="auto"/>
              <w:bottom w:val="single" w:sz="2" w:space="0" w:color="auto"/>
              <w:right w:val="double" w:sz="6" w:space="0" w:color="auto"/>
            </w:tcBorders>
            <w:vAlign w:val="bottom"/>
            <w:hideMark/>
          </w:tcPr>
          <w:p w14:paraId="15229E41"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218</w:t>
            </w:r>
          </w:p>
        </w:tc>
      </w:tr>
      <w:tr w:rsidR="00443B0E" w:rsidRPr="00443B0E" w14:paraId="5D924633" w14:textId="77777777" w:rsidTr="00443B0E">
        <w:trPr>
          <w:trHeight w:hRule="exact" w:val="249"/>
          <w:jc w:val="center"/>
        </w:trPr>
        <w:tc>
          <w:tcPr>
            <w:tcW w:w="1021" w:type="dxa"/>
            <w:tcBorders>
              <w:top w:val="single" w:sz="2" w:space="0" w:color="auto"/>
              <w:left w:val="double" w:sz="6" w:space="0" w:color="auto"/>
              <w:bottom w:val="double" w:sz="4" w:space="0" w:color="auto"/>
              <w:right w:val="double" w:sz="4" w:space="0" w:color="auto"/>
            </w:tcBorders>
            <w:vAlign w:val="center"/>
            <w:hideMark/>
          </w:tcPr>
          <w:p w14:paraId="53D95099" w14:textId="77777777" w:rsidR="00443B0E" w:rsidRPr="00443B0E" w:rsidRDefault="00443B0E" w:rsidP="00443B0E">
            <w:pPr>
              <w:spacing w:before="80" w:line="276" w:lineRule="auto"/>
              <w:ind w:left="113"/>
              <w:jc w:val="both"/>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MAKS</w:t>
            </w:r>
          </w:p>
        </w:tc>
        <w:tc>
          <w:tcPr>
            <w:tcW w:w="624" w:type="dxa"/>
            <w:tcBorders>
              <w:top w:val="single" w:sz="2" w:space="0" w:color="auto"/>
              <w:left w:val="nil"/>
              <w:bottom w:val="double" w:sz="4" w:space="0" w:color="auto"/>
              <w:right w:val="single" w:sz="6" w:space="0" w:color="auto"/>
            </w:tcBorders>
            <w:vAlign w:val="bottom"/>
            <w:hideMark/>
          </w:tcPr>
          <w:p w14:paraId="52F5E7C1"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29</w:t>
            </w:r>
          </w:p>
        </w:tc>
        <w:tc>
          <w:tcPr>
            <w:tcW w:w="624" w:type="dxa"/>
            <w:tcBorders>
              <w:top w:val="single" w:sz="2" w:space="0" w:color="auto"/>
              <w:left w:val="single" w:sz="6" w:space="0" w:color="auto"/>
              <w:bottom w:val="double" w:sz="4" w:space="0" w:color="auto"/>
              <w:right w:val="single" w:sz="6" w:space="0" w:color="auto"/>
            </w:tcBorders>
            <w:vAlign w:val="bottom"/>
            <w:hideMark/>
          </w:tcPr>
          <w:p w14:paraId="3EC8BFB7"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26</w:t>
            </w:r>
          </w:p>
        </w:tc>
        <w:tc>
          <w:tcPr>
            <w:tcW w:w="624" w:type="dxa"/>
            <w:tcBorders>
              <w:top w:val="single" w:sz="2" w:space="0" w:color="auto"/>
              <w:left w:val="single" w:sz="6" w:space="0" w:color="auto"/>
              <w:bottom w:val="double" w:sz="4" w:space="0" w:color="auto"/>
              <w:right w:val="single" w:sz="6" w:space="0" w:color="auto"/>
            </w:tcBorders>
            <w:vAlign w:val="bottom"/>
            <w:hideMark/>
          </w:tcPr>
          <w:p w14:paraId="366F98D6"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27</w:t>
            </w:r>
          </w:p>
        </w:tc>
        <w:tc>
          <w:tcPr>
            <w:tcW w:w="624" w:type="dxa"/>
            <w:tcBorders>
              <w:top w:val="single" w:sz="2" w:space="0" w:color="auto"/>
              <w:left w:val="single" w:sz="6" w:space="0" w:color="auto"/>
              <w:bottom w:val="double" w:sz="4" w:space="0" w:color="auto"/>
              <w:right w:val="single" w:sz="6" w:space="0" w:color="auto"/>
            </w:tcBorders>
            <w:vAlign w:val="bottom"/>
            <w:hideMark/>
          </w:tcPr>
          <w:p w14:paraId="72471CE9"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22</w:t>
            </w:r>
          </w:p>
        </w:tc>
        <w:tc>
          <w:tcPr>
            <w:tcW w:w="624" w:type="dxa"/>
            <w:tcBorders>
              <w:top w:val="single" w:sz="2" w:space="0" w:color="auto"/>
              <w:left w:val="single" w:sz="6" w:space="0" w:color="auto"/>
              <w:bottom w:val="double" w:sz="4" w:space="0" w:color="auto"/>
              <w:right w:val="single" w:sz="6" w:space="0" w:color="auto"/>
            </w:tcBorders>
            <w:vAlign w:val="bottom"/>
            <w:hideMark/>
          </w:tcPr>
          <w:p w14:paraId="2D2D0850"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29</w:t>
            </w:r>
          </w:p>
        </w:tc>
        <w:tc>
          <w:tcPr>
            <w:tcW w:w="624" w:type="dxa"/>
            <w:tcBorders>
              <w:top w:val="single" w:sz="2" w:space="0" w:color="auto"/>
              <w:left w:val="single" w:sz="6" w:space="0" w:color="auto"/>
              <w:bottom w:val="double" w:sz="4" w:space="0" w:color="auto"/>
              <w:right w:val="single" w:sz="6" w:space="0" w:color="auto"/>
            </w:tcBorders>
            <w:vAlign w:val="bottom"/>
            <w:hideMark/>
          </w:tcPr>
          <w:p w14:paraId="33A4ADAB"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25</w:t>
            </w:r>
          </w:p>
        </w:tc>
        <w:tc>
          <w:tcPr>
            <w:tcW w:w="624" w:type="dxa"/>
            <w:tcBorders>
              <w:top w:val="single" w:sz="2" w:space="0" w:color="auto"/>
              <w:left w:val="single" w:sz="6" w:space="0" w:color="auto"/>
              <w:bottom w:val="double" w:sz="4" w:space="0" w:color="auto"/>
              <w:right w:val="single" w:sz="6" w:space="0" w:color="auto"/>
            </w:tcBorders>
            <w:vAlign w:val="bottom"/>
            <w:hideMark/>
          </w:tcPr>
          <w:p w14:paraId="4FA75356"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27</w:t>
            </w:r>
          </w:p>
        </w:tc>
        <w:tc>
          <w:tcPr>
            <w:tcW w:w="624" w:type="dxa"/>
            <w:tcBorders>
              <w:top w:val="single" w:sz="2" w:space="0" w:color="auto"/>
              <w:left w:val="single" w:sz="6" w:space="0" w:color="auto"/>
              <w:bottom w:val="double" w:sz="4" w:space="0" w:color="auto"/>
              <w:right w:val="single" w:sz="6" w:space="0" w:color="auto"/>
            </w:tcBorders>
            <w:vAlign w:val="bottom"/>
            <w:hideMark/>
          </w:tcPr>
          <w:p w14:paraId="6134D864"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27</w:t>
            </w:r>
          </w:p>
        </w:tc>
        <w:tc>
          <w:tcPr>
            <w:tcW w:w="624" w:type="dxa"/>
            <w:tcBorders>
              <w:top w:val="single" w:sz="2" w:space="0" w:color="auto"/>
              <w:left w:val="single" w:sz="6" w:space="0" w:color="auto"/>
              <w:bottom w:val="double" w:sz="4" w:space="0" w:color="auto"/>
              <w:right w:val="single" w:sz="6" w:space="0" w:color="auto"/>
            </w:tcBorders>
            <w:vAlign w:val="bottom"/>
            <w:hideMark/>
          </w:tcPr>
          <w:p w14:paraId="435E5F7A"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27</w:t>
            </w:r>
          </w:p>
        </w:tc>
        <w:tc>
          <w:tcPr>
            <w:tcW w:w="624" w:type="dxa"/>
            <w:tcBorders>
              <w:top w:val="single" w:sz="2" w:space="0" w:color="auto"/>
              <w:left w:val="single" w:sz="6" w:space="0" w:color="auto"/>
              <w:bottom w:val="double" w:sz="4" w:space="0" w:color="auto"/>
              <w:right w:val="single" w:sz="6" w:space="0" w:color="auto"/>
            </w:tcBorders>
            <w:vAlign w:val="bottom"/>
            <w:hideMark/>
          </w:tcPr>
          <w:p w14:paraId="16819B6C"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26</w:t>
            </w:r>
          </w:p>
        </w:tc>
        <w:tc>
          <w:tcPr>
            <w:tcW w:w="624" w:type="dxa"/>
            <w:tcBorders>
              <w:top w:val="single" w:sz="2" w:space="0" w:color="auto"/>
              <w:left w:val="single" w:sz="6" w:space="0" w:color="auto"/>
              <w:bottom w:val="double" w:sz="4" w:space="0" w:color="auto"/>
              <w:right w:val="single" w:sz="6" w:space="0" w:color="auto"/>
            </w:tcBorders>
            <w:vAlign w:val="bottom"/>
            <w:hideMark/>
          </w:tcPr>
          <w:p w14:paraId="05343862"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26</w:t>
            </w:r>
          </w:p>
        </w:tc>
        <w:tc>
          <w:tcPr>
            <w:tcW w:w="624" w:type="dxa"/>
            <w:tcBorders>
              <w:top w:val="single" w:sz="2" w:space="0" w:color="auto"/>
              <w:left w:val="single" w:sz="6" w:space="0" w:color="auto"/>
              <w:bottom w:val="double" w:sz="4" w:space="0" w:color="auto"/>
              <w:right w:val="nil"/>
            </w:tcBorders>
            <w:vAlign w:val="bottom"/>
            <w:hideMark/>
          </w:tcPr>
          <w:p w14:paraId="3F63B948"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29</w:t>
            </w:r>
          </w:p>
        </w:tc>
        <w:tc>
          <w:tcPr>
            <w:tcW w:w="737" w:type="dxa"/>
            <w:tcBorders>
              <w:top w:val="single" w:sz="2" w:space="0" w:color="auto"/>
              <w:left w:val="double" w:sz="4" w:space="0" w:color="auto"/>
              <w:bottom w:val="double" w:sz="4" w:space="0" w:color="auto"/>
              <w:right w:val="double" w:sz="6" w:space="0" w:color="auto"/>
            </w:tcBorders>
            <w:vAlign w:val="bottom"/>
            <w:hideMark/>
          </w:tcPr>
          <w:p w14:paraId="6FC7C30A" w14:textId="77777777" w:rsidR="00443B0E" w:rsidRPr="00443B0E" w:rsidRDefault="00443B0E" w:rsidP="00443B0E">
            <w:pPr>
              <w:spacing w:before="80" w:line="276" w:lineRule="auto"/>
              <w:jc w:val="center"/>
              <w:rPr>
                <w:rFonts w:ascii="Arial" w:eastAsia="Arial Unicode MS" w:hAnsi="Arial" w:cs="Arial"/>
                <w:color w:val="000000"/>
                <w:kern w:val="0"/>
                <w:sz w:val="18"/>
                <w:szCs w:val="16"/>
                <w:lang w:val="hr-HR"/>
                <w14:ligatures w14:val="none"/>
              </w:rPr>
            </w:pPr>
            <w:r w:rsidRPr="00443B0E">
              <w:rPr>
                <w:rFonts w:ascii="Arial" w:eastAsia="Times New Roman" w:hAnsi="Arial" w:cs="Arial"/>
                <w:color w:val="000000"/>
                <w:kern w:val="0"/>
                <w:sz w:val="18"/>
                <w:szCs w:val="16"/>
                <w:lang w:val="hr-HR"/>
                <w14:ligatures w14:val="none"/>
              </w:rPr>
              <w:t>263</w:t>
            </w:r>
          </w:p>
        </w:tc>
      </w:tr>
    </w:tbl>
    <w:p w14:paraId="4F9BFE33" w14:textId="77777777" w:rsidR="00443B0E" w:rsidRPr="00443B0E" w:rsidRDefault="00443B0E" w:rsidP="00443B0E">
      <w:pPr>
        <w:spacing w:after="0" w:line="240" w:lineRule="auto"/>
        <w:jc w:val="both"/>
        <w:rPr>
          <w:rFonts w:ascii="Times New Roman" w:eastAsia="Calibri" w:hAnsi="Times New Roman" w:cs="Times New Roman"/>
          <w:color w:val="000000"/>
          <w:sz w:val="22"/>
          <w:szCs w:val="22"/>
          <w:lang w:val="hr-HR" w:eastAsia="hr-HR"/>
        </w:rPr>
      </w:pPr>
      <w:r w:rsidRPr="00443B0E">
        <w:rPr>
          <w:rFonts w:ascii="Times New Roman" w:eastAsia="Calibri" w:hAnsi="Times New Roman" w:cs="Times New Roman"/>
          <w:color w:val="000000"/>
          <w:lang w:val="hr-HR" w:eastAsia="hr-HR"/>
        </w:rPr>
        <w:t xml:space="preserve">Izvor podataka: DHMZ </w:t>
      </w:r>
    </w:p>
    <w:p w14:paraId="49ACB8FC" w14:textId="77777777" w:rsidR="006F43D2" w:rsidRDefault="006F43D2" w:rsidP="00443B0E">
      <w:pPr>
        <w:spacing w:after="0" w:line="240" w:lineRule="auto"/>
        <w:jc w:val="both"/>
        <w:rPr>
          <w:rFonts w:ascii="Times New Roman" w:eastAsia="Calibri" w:hAnsi="Times New Roman" w:cs="Times New Roman"/>
          <w:b/>
          <w:bCs/>
          <w:i/>
          <w:iCs/>
          <w:lang w:val="hr-HR"/>
        </w:rPr>
      </w:pPr>
    </w:p>
    <w:p w14:paraId="2A5AFAA8" w14:textId="5FCCAA43"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i/>
          <w:iCs/>
          <w:lang w:val="hr-HR"/>
        </w:rPr>
        <w:t>Suša</w:t>
      </w:r>
      <w:r w:rsidRPr="00443B0E">
        <w:rPr>
          <w:rFonts w:ascii="Times New Roman" w:eastAsia="Calibri" w:hAnsi="Times New Roman" w:cs="Times New Roman"/>
          <w:lang w:val="hr-HR"/>
        </w:rPr>
        <w:t xml:space="preserve"> je prirodna pojava, elementarna nepogoda koja je primarno vezana uz deficit oborine kroz dulje vremensko razdoblje u odnosu na prosječne oborinske prilike na određenom području. Sušu definira i povećana temperatura zraka u odnosu na prosječne temperaturne prilike na određenom području. Ona predstavlja kompleksan proces koji uključuje različite faktore za određivanje rizika i osjetljivosti na sušu. U usporedbi s drugim prirodnim nepogodama, na primjer poplavama, suša se relativno sporo razvija, dugo traje, i teško je odrediti njezin vremenski početak i kraj. Stoga i ne postoji univerzalna definicija suše. Posljedice suše ogledaju se gotovo u svim aspektima života kod ljudi, biljaka i životinja. Manjak oborine se može pojaviti tijekom tjedana, mjeseci ili godina što može imati za posljedicu smanjenje površinskih i podzemnih zaliha vode, odnosno smanjenje protoka vode u vodotocima te razine vode u jezerima i u podzemlju, uzrokujući hidrološku sušu. </w:t>
      </w:r>
    </w:p>
    <w:p w14:paraId="7F4ED9B1"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F02534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Pored </w:t>
      </w:r>
      <w:r w:rsidRPr="00443B0E">
        <w:rPr>
          <w:rFonts w:ascii="Times New Roman" w:eastAsia="Calibri" w:hAnsi="Times New Roman" w:cs="Times New Roman"/>
          <w:i/>
          <w:iCs/>
          <w:u w:val="single"/>
          <w:lang w:val="hr-HR"/>
        </w:rPr>
        <w:t>hidrološke suše</w:t>
      </w:r>
      <w:r w:rsidRPr="00443B0E">
        <w:rPr>
          <w:rFonts w:ascii="Times New Roman" w:eastAsia="Calibri" w:hAnsi="Times New Roman" w:cs="Times New Roman"/>
          <w:lang w:val="hr-HR"/>
        </w:rPr>
        <w:t xml:space="preserve"> i kratkoročni manjak oborine u vegetacijskom razdoblju može uzrokovati nedostatak vode u tlu (</w:t>
      </w:r>
      <w:proofErr w:type="spellStart"/>
      <w:r w:rsidRPr="00443B0E">
        <w:rPr>
          <w:rFonts w:ascii="Times New Roman" w:eastAsia="Calibri" w:hAnsi="Times New Roman" w:cs="Times New Roman"/>
          <w:lang w:val="hr-HR"/>
        </w:rPr>
        <w:t>zasušenje</w:t>
      </w:r>
      <w:proofErr w:type="spellEnd"/>
      <w:r w:rsidRPr="00443B0E">
        <w:rPr>
          <w:rFonts w:ascii="Times New Roman" w:eastAsia="Calibri" w:hAnsi="Times New Roman" w:cs="Times New Roman"/>
          <w:lang w:val="hr-HR"/>
        </w:rPr>
        <w:t xml:space="preserve">) koja je potrebna za razvoj biljnih kultura te biljke zaostaju u rastu i razvoju što se u konačnici odražava smanjenjem prinosa i nestabilnošću biljne </w:t>
      </w:r>
      <w:r w:rsidRPr="00443B0E">
        <w:rPr>
          <w:rFonts w:ascii="Times New Roman" w:eastAsia="Calibri" w:hAnsi="Times New Roman" w:cs="Times New Roman"/>
          <w:lang w:val="hr-HR"/>
        </w:rPr>
        <w:lastRenderedPageBreak/>
        <w:t xml:space="preserve">proizvodnje. Osim nedostatka oborine, kad dođe do povećanja temperature zraka (zatopljenje) kod biljke se javlja povećana potreba biljke za vodom. </w:t>
      </w:r>
    </w:p>
    <w:p w14:paraId="674103D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Pojava suše (</w:t>
      </w:r>
      <w:proofErr w:type="spellStart"/>
      <w:r w:rsidRPr="00443B0E">
        <w:rPr>
          <w:rFonts w:ascii="Times New Roman" w:eastAsia="Calibri" w:hAnsi="Times New Roman" w:cs="Times New Roman"/>
          <w:lang w:val="hr-HR"/>
        </w:rPr>
        <w:t>zasušenje</w:t>
      </w:r>
      <w:proofErr w:type="spellEnd"/>
      <w:r w:rsidRPr="00443B0E">
        <w:rPr>
          <w:rFonts w:ascii="Times New Roman" w:eastAsia="Calibri" w:hAnsi="Times New Roman" w:cs="Times New Roman"/>
          <w:lang w:val="hr-HR"/>
        </w:rPr>
        <w:t xml:space="preserve"> i zatopljenje) u biljnoj proizvodnji naziva se agronomska suša. Agronomska suša se može pojaviti u sva četiri godišnja doba i imati posljedice na opskrbu biljke vodom. Kada je zima bez oborine (kiša, snijeg ili pojava suhog snijega), ne stvara se zaliha vode u tlu. U vrijeme suhog proljeća i uz pojavu vjetrova isušuje se površinski sloj tla, te jare kulture ne mogu pravodobno i kvalitetno nicati. Tijekom jeseni, nedovoljno oborina usporava razvoj ozimih kultura. </w:t>
      </w:r>
    </w:p>
    <w:p w14:paraId="443D020F" w14:textId="77777777" w:rsidR="00443B0E" w:rsidRPr="00443B0E" w:rsidRDefault="00443B0E" w:rsidP="00443B0E">
      <w:pPr>
        <w:spacing w:after="0" w:line="240" w:lineRule="auto"/>
        <w:jc w:val="both"/>
        <w:rPr>
          <w:rFonts w:ascii="Times New Roman" w:eastAsia="Calibri" w:hAnsi="Times New Roman" w:cs="Times New Roman"/>
          <w:i/>
          <w:iCs/>
          <w:u w:val="single"/>
          <w:lang w:val="hr-HR" w:eastAsia="hr-HR"/>
        </w:rPr>
      </w:pPr>
    </w:p>
    <w:p w14:paraId="7384C0B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i/>
          <w:iCs/>
          <w:u w:val="single"/>
          <w:lang w:val="hr-HR" w:eastAsia="hr-HR"/>
        </w:rPr>
        <w:t>U</w:t>
      </w:r>
      <w:r w:rsidRPr="00443B0E">
        <w:rPr>
          <w:rFonts w:ascii="Times New Roman" w:eastAsia="TimesNewRoman" w:hAnsi="Times New Roman" w:cs="Times New Roman"/>
          <w:i/>
          <w:iCs/>
          <w:u w:val="single"/>
          <w:lang w:val="hr-HR" w:eastAsia="hr-HR"/>
        </w:rPr>
        <w:t>č</w:t>
      </w:r>
      <w:r w:rsidRPr="00443B0E">
        <w:rPr>
          <w:rFonts w:ascii="Times New Roman" w:eastAsia="Calibri" w:hAnsi="Times New Roman" w:cs="Times New Roman"/>
          <w:i/>
          <w:iCs/>
          <w:u w:val="single"/>
          <w:lang w:val="hr-HR" w:eastAsia="hr-HR"/>
        </w:rPr>
        <w:t>inci suše</w:t>
      </w:r>
      <w:r w:rsidRPr="00443B0E">
        <w:rPr>
          <w:rFonts w:ascii="Times New Roman" w:eastAsia="Calibri" w:hAnsi="Times New Roman" w:cs="Times New Roman"/>
          <w:lang w:val="hr-HR" w:eastAsia="hr-HR"/>
        </w:rPr>
        <w:t xml:space="preserve"> najve</w:t>
      </w:r>
      <w:r w:rsidRPr="00443B0E">
        <w:rPr>
          <w:rFonts w:ascii="Times New Roman" w:eastAsia="TimesNewRoman" w:hAnsi="Times New Roman" w:cs="Times New Roman"/>
          <w:lang w:val="hr-HR" w:eastAsia="hr-HR"/>
        </w:rPr>
        <w:t>ć</w:t>
      </w:r>
      <w:r w:rsidRPr="00443B0E">
        <w:rPr>
          <w:rFonts w:ascii="Times New Roman" w:eastAsia="Calibri" w:hAnsi="Times New Roman" w:cs="Times New Roman"/>
          <w:lang w:val="hr-HR" w:eastAsia="hr-HR"/>
        </w:rPr>
        <w:t>e posljedice imaju na ratarske kulture, šume i trajne nasade. Posljedice suše mogu se o</w:t>
      </w:r>
      <w:r w:rsidRPr="00443B0E">
        <w:rPr>
          <w:rFonts w:ascii="Times New Roman" w:eastAsia="TimesNewRoman" w:hAnsi="Times New Roman" w:cs="Times New Roman"/>
          <w:lang w:val="hr-HR" w:eastAsia="hr-HR"/>
        </w:rPr>
        <w:t>č</w:t>
      </w:r>
      <w:r w:rsidRPr="00443B0E">
        <w:rPr>
          <w:rFonts w:ascii="Times New Roman" w:eastAsia="Calibri" w:hAnsi="Times New Roman" w:cs="Times New Roman"/>
          <w:lang w:val="hr-HR" w:eastAsia="hr-HR"/>
        </w:rPr>
        <w:t>itovati i u nedostatku vode potrebne za napajanje životinja kao i nedostatkom pitke vode za stanovnike podru</w:t>
      </w:r>
      <w:r w:rsidRPr="00443B0E">
        <w:rPr>
          <w:rFonts w:ascii="Times New Roman" w:eastAsia="TimesNewRoman" w:hAnsi="Times New Roman" w:cs="Times New Roman"/>
          <w:lang w:val="hr-HR" w:eastAsia="hr-HR"/>
        </w:rPr>
        <w:t>č</w:t>
      </w:r>
      <w:r w:rsidRPr="00443B0E">
        <w:rPr>
          <w:rFonts w:ascii="Times New Roman" w:eastAsia="Calibri" w:hAnsi="Times New Roman" w:cs="Times New Roman"/>
          <w:lang w:val="hr-HR" w:eastAsia="hr-HR"/>
        </w:rPr>
        <w:t>ja koja se vodom ne opskrbljuju putem vodovodne mreže. Navodnjavanje se malo primjenjuje, uglavnom na oku</w:t>
      </w:r>
      <w:r w:rsidRPr="00443B0E">
        <w:rPr>
          <w:rFonts w:ascii="Times New Roman" w:eastAsia="TimesNewRoman" w:hAnsi="Times New Roman" w:cs="Times New Roman"/>
          <w:lang w:val="hr-HR" w:eastAsia="hr-HR"/>
        </w:rPr>
        <w:t>ć</w:t>
      </w:r>
      <w:r w:rsidRPr="00443B0E">
        <w:rPr>
          <w:rFonts w:ascii="Times New Roman" w:eastAsia="Calibri" w:hAnsi="Times New Roman" w:cs="Times New Roman"/>
          <w:lang w:val="hr-HR" w:eastAsia="hr-HR"/>
        </w:rPr>
        <w:t>nicama, iako za to postoje povoljni uvjeti. U</w:t>
      </w:r>
      <w:r w:rsidRPr="00443B0E">
        <w:rPr>
          <w:rFonts w:ascii="Times New Roman" w:eastAsia="TimesNewRoman" w:hAnsi="Times New Roman" w:cs="Times New Roman"/>
          <w:lang w:val="hr-HR" w:eastAsia="hr-HR"/>
        </w:rPr>
        <w:t>č</w:t>
      </w:r>
      <w:r w:rsidRPr="00443B0E">
        <w:rPr>
          <w:rFonts w:ascii="Times New Roman" w:eastAsia="Calibri" w:hAnsi="Times New Roman" w:cs="Times New Roman"/>
          <w:lang w:val="hr-HR" w:eastAsia="hr-HR"/>
        </w:rPr>
        <w:t>inci suše u pravilu neće imati obilježja velikih nesreća za podru</w:t>
      </w:r>
      <w:r w:rsidRPr="00443B0E">
        <w:rPr>
          <w:rFonts w:ascii="Times New Roman" w:eastAsia="TimesNewRoman" w:hAnsi="Times New Roman" w:cs="Times New Roman"/>
          <w:lang w:val="hr-HR" w:eastAsia="hr-HR"/>
        </w:rPr>
        <w:t>č</w:t>
      </w:r>
      <w:r w:rsidRPr="00443B0E">
        <w:rPr>
          <w:rFonts w:ascii="Times New Roman" w:eastAsia="Calibri" w:hAnsi="Times New Roman" w:cs="Times New Roman"/>
          <w:lang w:val="hr-HR" w:eastAsia="hr-HR"/>
        </w:rPr>
        <w:t>je Općine Matulji prvenstveno iz razloga malih poljoprivrednih površina, a štete mogu biti  na</w:t>
      </w:r>
      <w:r w:rsidRPr="00443B0E">
        <w:rPr>
          <w:rFonts w:ascii="Times New Roman" w:eastAsia="Calibri" w:hAnsi="Times New Roman" w:cs="Times New Roman"/>
          <w:lang w:val="hr-HR"/>
        </w:rPr>
        <w:t xml:space="preserve"> šumskom fondu kao i povećanom riziku od požara.</w:t>
      </w:r>
    </w:p>
    <w:p w14:paraId="46E1AFA1" w14:textId="77777777" w:rsidR="00443B0E" w:rsidRPr="00443B0E" w:rsidRDefault="00443B0E" w:rsidP="00443B0E">
      <w:pPr>
        <w:spacing w:after="0" w:line="240" w:lineRule="auto"/>
        <w:jc w:val="both"/>
        <w:rPr>
          <w:rFonts w:ascii="Times New Roman" w:eastAsia="Calibri" w:hAnsi="Times New Roman" w:cs="Times New Roman"/>
          <w:lang w:val="hr-HR" w:eastAsia="hr-HR"/>
        </w:rPr>
      </w:pPr>
    </w:p>
    <w:p w14:paraId="5B1B7F3D"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Preventivne mjere radi umanjenja posljedica prirodne nepogode  </w:t>
      </w:r>
    </w:p>
    <w:p w14:paraId="48ED3980"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U preventivnim mjerama i smanjenju eventualnih šteta potrebno je sagledati mogućnost izgradnje sustava navodnjavanja okolnih poljoprivrednih površina u smislu da stanovnici Općine na svoje poljoprivredne površine postave vodene pumpe kako bi sami navodnjavali svoje poljoprivredne površine te time spriječili uništavanje poljoprivrednih kultura za vrijeme sušnih razdoblja. </w:t>
      </w:r>
    </w:p>
    <w:p w14:paraId="4FC3C462"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Mjere za ublažavanje i otklanjanje izravnih posljedica prirodne nepogode </w:t>
      </w:r>
    </w:p>
    <w:p w14:paraId="2451B81F"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Mjere za ublažavanje i otklanjanje izravnih posljedica prirodne nepogode podrazumijevaju procjenu šteta i posljedica; sanaciju nastalih oštećenja i šteta. Sanacija obuhvaća aktivnosti kojima se otklanjaju posljedice prirodne nepogode, pružanje prve pomoći unesrećenima ukoliko ih je bilo te sve ostale radnje kojima se smanjuju posljedice suše. </w:t>
      </w:r>
    </w:p>
    <w:tbl>
      <w:tblPr>
        <w:tblW w:w="0" w:type="auto"/>
        <w:tblInd w:w="10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897"/>
        <w:gridCol w:w="8010"/>
      </w:tblGrid>
      <w:tr w:rsidR="00443B0E" w:rsidRPr="00443B0E" w14:paraId="5252737E" w14:textId="77777777" w:rsidTr="00443B0E">
        <w:trPr>
          <w:trHeight w:val="255"/>
        </w:trPr>
        <w:tc>
          <w:tcPr>
            <w:tcW w:w="897" w:type="dxa"/>
            <w:tcBorders>
              <w:top w:val="single" w:sz="4" w:space="0" w:color="BFBFBF"/>
              <w:left w:val="single" w:sz="4" w:space="0" w:color="BFBFBF"/>
              <w:bottom w:val="single" w:sz="4" w:space="0" w:color="BFBFBF"/>
              <w:right w:val="single" w:sz="4" w:space="0" w:color="BFBFBF"/>
            </w:tcBorders>
            <w:shd w:val="clear" w:color="auto" w:fill="DBE5F1"/>
            <w:hideMark/>
          </w:tcPr>
          <w:p w14:paraId="29A6595C"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R/br.</w:t>
            </w:r>
          </w:p>
        </w:tc>
        <w:tc>
          <w:tcPr>
            <w:tcW w:w="8010" w:type="dxa"/>
            <w:tcBorders>
              <w:top w:val="single" w:sz="4" w:space="0" w:color="BFBFBF"/>
              <w:left w:val="single" w:sz="4" w:space="0" w:color="BFBFBF"/>
              <w:bottom w:val="single" w:sz="4" w:space="0" w:color="BFBFBF"/>
              <w:right w:val="single" w:sz="4" w:space="0" w:color="BFBFBF"/>
            </w:tcBorders>
            <w:shd w:val="clear" w:color="auto" w:fill="DBE5F1"/>
            <w:hideMark/>
          </w:tcPr>
          <w:p w14:paraId="6DBEF88F"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 radnje i postupci</w:t>
            </w:r>
          </w:p>
        </w:tc>
      </w:tr>
      <w:tr w:rsidR="00443B0E" w:rsidRPr="00443B0E" w14:paraId="781023A7" w14:textId="77777777" w:rsidTr="00443B0E">
        <w:trPr>
          <w:trHeight w:val="420"/>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40259831"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w:t>
            </w:r>
          </w:p>
        </w:tc>
        <w:tc>
          <w:tcPr>
            <w:tcW w:w="8010" w:type="dxa"/>
            <w:tcBorders>
              <w:top w:val="single" w:sz="4" w:space="0" w:color="BFBFBF"/>
              <w:left w:val="single" w:sz="4" w:space="0" w:color="BFBFBF"/>
              <w:bottom w:val="single" w:sz="4" w:space="0" w:color="BFBFBF"/>
              <w:right w:val="single" w:sz="4" w:space="0" w:color="BFBFBF"/>
            </w:tcBorders>
            <w:hideMark/>
          </w:tcPr>
          <w:p w14:paraId="7D4C6D75"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Izvještavanje župana Primorsko-goranske županije i predlaganje aktiviranja Povjerenstva za procjenu štete od prirodnih nepogoda na ugroženim područjima.</w:t>
            </w:r>
          </w:p>
        </w:tc>
      </w:tr>
      <w:tr w:rsidR="00443B0E" w:rsidRPr="00443B0E" w14:paraId="510BBB2B" w14:textId="77777777" w:rsidTr="00443B0E">
        <w:trPr>
          <w:trHeight w:val="375"/>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1E34AB24"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65964617"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Zakona o ublažavanju i uklanjanju posljedica prirodnih nepogoda (NN 16/19) ) i Pravilniku o registru šteta od prirodnih nepogoda (NN 65/19)</w:t>
            </w:r>
          </w:p>
        </w:tc>
      </w:tr>
      <w:tr w:rsidR="00443B0E" w:rsidRPr="00443B0E" w14:paraId="0EF50137" w14:textId="77777777" w:rsidTr="00443B0E">
        <w:trPr>
          <w:trHeight w:val="315"/>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4A184028"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3.</w:t>
            </w:r>
          </w:p>
        </w:tc>
        <w:tc>
          <w:tcPr>
            <w:tcW w:w="8010" w:type="dxa"/>
            <w:tcBorders>
              <w:top w:val="single" w:sz="4" w:space="0" w:color="BFBFBF"/>
              <w:left w:val="single" w:sz="4" w:space="0" w:color="BFBFBF"/>
              <w:bottom w:val="single" w:sz="4" w:space="0" w:color="BFBFBF"/>
              <w:right w:val="single" w:sz="4" w:space="0" w:color="BFBFBF"/>
            </w:tcBorders>
            <w:hideMark/>
          </w:tcPr>
          <w:p w14:paraId="1F6208B6"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Pozivanje Stožera CZ  Općine Matulji – po procjeni općinskog načelnika</w:t>
            </w:r>
          </w:p>
        </w:tc>
      </w:tr>
      <w:tr w:rsidR="00443B0E" w:rsidRPr="00443B0E" w14:paraId="71489922" w14:textId="77777777" w:rsidTr="00443B0E">
        <w:trPr>
          <w:trHeight w:val="375"/>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683C5F5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4.</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6F217313"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naseljima u kojima se dogodila nestašica vode i izrada prioriteta dostave vode ljudima, životinjama, zalijevanje usjeva važnih za funkcioniranje zajednice</w:t>
            </w:r>
          </w:p>
        </w:tc>
      </w:tr>
      <w:tr w:rsidR="00443B0E" w:rsidRPr="00443B0E" w14:paraId="2DC504EC" w14:textId="77777777" w:rsidTr="00443B0E">
        <w:trPr>
          <w:trHeight w:val="285"/>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0927A9A9"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5.</w:t>
            </w:r>
          </w:p>
        </w:tc>
        <w:tc>
          <w:tcPr>
            <w:tcW w:w="8010" w:type="dxa"/>
            <w:tcBorders>
              <w:top w:val="single" w:sz="4" w:space="0" w:color="BFBFBF"/>
              <w:left w:val="single" w:sz="4" w:space="0" w:color="BFBFBF"/>
              <w:bottom w:val="single" w:sz="4" w:space="0" w:color="BFBFBF"/>
              <w:right w:val="single" w:sz="4" w:space="0" w:color="BFBFBF"/>
            </w:tcBorders>
            <w:hideMark/>
          </w:tcPr>
          <w:p w14:paraId="51A4790F"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Pronalaženje najbližeg </w:t>
            </w:r>
            <w:proofErr w:type="spellStart"/>
            <w:r w:rsidRPr="00443B0E">
              <w:rPr>
                <w:rFonts w:ascii="Times New Roman" w:eastAsia="Times New Roman" w:hAnsi="Times New Roman" w:cs="Times New Roman"/>
                <w:lang w:val="hr-HR"/>
              </w:rPr>
              <w:t>vodozahvata</w:t>
            </w:r>
            <w:proofErr w:type="spellEnd"/>
            <w:r w:rsidRPr="00443B0E">
              <w:rPr>
                <w:rFonts w:ascii="Times New Roman" w:eastAsia="Times New Roman" w:hAnsi="Times New Roman" w:cs="Times New Roman"/>
                <w:lang w:val="hr-HR"/>
              </w:rPr>
              <w:t xml:space="preserve"> sa kojega postoji mogućnost dostave vode.</w:t>
            </w:r>
          </w:p>
        </w:tc>
      </w:tr>
      <w:tr w:rsidR="00443B0E" w:rsidRPr="00443B0E" w14:paraId="50EB29B3" w14:textId="77777777" w:rsidTr="00443B0E">
        <w:trPr>
          <w:trHeight w:val="360"/>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7A5AAEB8"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6.</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3EDB2A6"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Angažiranje  Vatrogasne zajednice </w:t>
            </w:r>
            <w:r w:rsidRPr="00443B0E">
              <w:rPr>
                <w:rFonts w:ascii="Times New Roman" w:eastAsia="Times New Roman" w:hAnsi="Times New Roman" w:cs="Times New Roman"/>
                <w:i/>
                <w:iCs/>
                <w:lang w:val="hr-HR"/>
              </w:rPr>
              <w:t>Liburnija,</w:t>
            </w:r>
            <w:r w:rsidRPr="00443B0E">
              <w:rPr>
                <w:rFonts w:ascii="Times New Roman" w:eastAsia="Times New Roman" w:hAnsi="Times New Roman" w:cs="Times New Roman"/>
                <w:lang w:val="hr-HR"/>
              </w:rPr>
              <w:t xml:space="preserve"> komunalnih poduzeća regije, Povjerenika CZ  i drugih, na dostavi vode na ugrožena područja </w:t>
            </w:r>
          </w:p>
        </w:tc>
      </w:tr>
      <w:tr w:rsidR="00443B0E" w:rsidRPr="00443B0E" w14:paraId="0AFDBA2B" w14:textId="77777777" w:rsidTr="00443B0E">
        <w:trPr>
          <w:trHeight w:val="255"/>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68AB95FC"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7.</w:t>
            </w:r>
          </w:p>
        </w:tc>
        <w:tc>
          <w:tcPr>
            <w:tcW w:w="8010" w:type="dxa"/>
            <w:tcBorders>
              <w:top w:val="single" w:sz="4" w:space="0" w:color="BFBFBF"/>
              <w:left w:val="single" w:sz="4" w:space="0" w:color="BFBFBF"/>
              <w:bottom w:val="single" w:sz="4" w:space="0" w:color="BFBFBF"/>
              <w:right w:val="single" w:sz="4" w:space="0" w:color="BFBFBF"/>
            </w:tcBorders>
            <w:hideMark/>
          </w:tcPr>
          <w:p w14:paraId="19A5DC36"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Informiranje stanovništva o načinu snabdijevanja.</w:t>
            </w:r>
          </w:p>
        </w:tc>
      </w:tr>
      <w:tr w:rsidR="00443B0E" w:rsidRPr="00443B0E" w14:paraId="542D6762" w14:textId="77777777" w:rsidTr="00443B0E">
        <w:trPr>
          <w:trHeight w:val="180"/>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42DBC017"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8.</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364FC3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Izrada popisa (vlasnik i broj grla) životinjskog fonda koristeći evidenciju Veterinarske stanice /VA</w:t>
            </w:r>
          </w:p>
        </w:tc>
      </w:tr>
      <w:tr w:rsidR="00443B0E" w:rsidRPr="00443B0E" w14:paraId="59282FFF" w14:textId="77777777" w:rsidTr="00443B0E">
        <w:trPr>
          <w:trHeight w:val="300"/>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6CE3EF6B"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9.</w:t>
            </w:r>
          </w:p>
        </w:tc>
        <w:tc>
          <w:tcPr>
            <w:tcW w:w="8010" w:type="dxa"/>
            <w:tcBorders>
              <w:top w:val="single" w:sz="4" w:space="0" w:color="BFBFBF"/>
              <w:left w:val="single" w:sz="4" w:space="0" w:color="BFBFBF"/>
              <w:bottom w:val="single" w:sz="4" w:space="0" w:color="BFBFBF"/>
              <w:right w:val="single" w:sz="4" w:space="0" w:color="BFBFBF"/>
            </w:tcBorders>
            <w:hideMark/>
          </w:tcPr>
          <w:p w14:paraId="7F64CD62"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minimalne dnevne količine vode po životinji</w:t>
            </w:r>
          </w:p>
        </w:tc>
      </w:tr>
      <w:tr w:rsidR="00443B0E" w:rsidRPr="00443B0E" w14:paraId="68857521" w14:textId="77777777" w:rsidTr="00443B0E">
        <w:trPr>
          <w:trHeight w:val="176"/>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75C62C2A"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10.</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4E9941F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Dovoz vode vlasnicima većeg broja životinja</w:t>
            </w:r>
          </w:p>
        </w:tc>
      </w:tr>
      <w:tr w:rsidR="00443B0E" w:rsidRPr="00443B0E" w14:paraId="53B35680" w14:textId="77777777" w:rsidTr="00443B0E">
        <w:trPr>
          <w:trHeight w:val="206"/>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62EB543E"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11.</w:t>
            </w:r>
          </w:p>
        </w:tc>
        <w:tc>
          <w:tcPr>
            <w:tcW w:w="8010" w:type="dxa"/>
            <w:tcBorders>
              <w:top w:val="single" w:sz="4" w:space="0" w:color="BFBFBF"/>
              <w:left w:val="single" w:sz="4" w:space="0" w:color="BFBFBF"/>
              <w:bottom w:val="single" w:sz="4" w:space="0" w:color="BFBFBF"/>
              <w:right w:val="single" w:sz="4" w:space="0" w:color="BFBFBF"/>
            </w:tcBorders>
            <w:hideMark/>
          </w:tcPr>
          <w:p w14:paraId="790BC5E2" w14:textId="77777777" w:rsidR="00443B0E" w:rsidRPr="00443B0E" w:rsidRDefault="00443B0E" w:rsidP="00443B0E">
            <w:pPr>
              <w:spacing w:after="0" w:line="256" w:lineRule="auto"/>
              <w:jc w:val="both"/>
              <w:rPr>
                <w:rFonts w:ascii="Times New Roman" w:eastAsia="Times New Roman" w:hAnsi="Times New Roman" w:cs="Times New Roman"/>
                <w:highlight w:val="yellow"/>
                <w:lang w:val="hr-HR"/>
              </w:rPr>
            </w:pPr>
            <w:r w:rsidRPr="00443B0E">
              <w:rPr>
                <w:rFonts w:ascii="Times New Roman" w:eastAsia="Times New Roman" w:hAnsi="Times New Roman" w:cs="Times New Roman"/>
                <w:lang w:val="hr-HR"/>
              </w:rPr>
              <w:t>Upućivanje zahtjeva Primorsko-goranskoj županiji za angažmanom dodatnih cisterni koje omogućavaju isporuku higijenski ispravne vode.</w:t>
            </w:r>
          </w:p>
        </w:tc>
      </w:tr>
      <w:tr w:rsidR="00443B0E" w:rsidRPr="00443B0E" w14:paraId="4941A502" w14:textId="77777777" w:rsidTr="00443B0E">
        <w:trPr>
          <w:trHeight w:val="270"/>
        </w:trPr>
        <w:tc>
          <w:tcPr>
            <w:tcW w:w="897" w:type="dxa"/>
            <w:tcBorders>
              <w:top w:val="single" w:sz="4" w:space="0" w:color="BFBFBF"/>
              <w:left w:val="single" w:sz="4" w:space="0" w:color="BFBFBF"/>
              <w:bottom w:val="single" w:sz="4" w:space="0" w:color="BFBFBF"/>
              <w:right w:val="single" w:sz="4" w:space="0" w:color="BFBFBF"/>
            </w:tcBorders>
            <w:shd w:val="clear" w:color="auto" w:fill="B8CCE4"/>
            <w:hideMark/>
          </w:tcPr>
          <w:p w14:paraId="220A5FD1"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30A9D50"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Izrada popisa gospodarstava kojima je nužno navodnjavanje usjeva te određivanje prioriteta (OPG, vlasnici farmi, veći proizvođači i sl.)</w:t>
            </w:r>
          </w:p>
        </w:tc>
      </w:tr>
    </w:tbl>
    <w:p w14:paraId="7664183D"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p>
    <w:p w14:paraId="7902DD2F" w14:textId="77777777" w:rsidR="00443B0E" w:rsidRPr="00443B0E" w:rsidRDefault="00443B0E" w:rsidP="00443B0E">
      <w:pPr>
        <w:spacing w:after="0" w:line="240" w:lineRule="auto"/>
        <w:jc w:val="both"/>
        <w:rPr>
          <w:rFonts w:ascii="Times New Roman" w:eastAsia="Calibri" w:hAnsi="Times New Roman" w:cs="Times New Roman"/>
          <w:b/>
          <w:bCs/>
          <w:color w:val="000000"/>
          <w:lang w:val="hr-HR" w:eastAsia="hr-HR"/>
        </w:rPr>
      </w:pPr>
      <w:r w:rsidRPr="00443B0E">
        <w:rPr>
          <w:rFonts w:ascii="Times New Roman" w:eastAsia="Calibri" w:hAnsi="Times New Roman" w:cs="Times New Roman"/>
          <w:b/>
          <w:bCs/>
          <w:color w:val="000000"/>
          <w:lang w:val="hr-HR" w:eastAsia="hr-HR"/>
        </w:rPr>
        <w:t>SNJEŽNE OBORINE</w:t>
      </w:r>
    </w:p>
    <w:p w14:paraId="7DEC4C2E" w14:textId="77777777" w:rsidR="00443B0E" w:rsidRPr="00443B0E" w:rsidRDefault="00443B0E" w:rsidP="00443B0E">
      <w:pPr>
        <w:spacing w:after="0" w:line="240" w:lineRule="auto"/>
        <w:jc w:val="both"/>
        <w:rPr>
          <w:rFonts w:ascii="Times New Roman" w:eastAsia="Calibri" w:hAnsi="Times New Roman" w:cs="Times New Roman"/>
          <w:b/>
          <w:bCs/>
          <w:color w:val="000000"/>
          <w:lang w:val="hr-HR" w:eastAsia="hr-HR"/>
        </w:rPr>
      </w:pPr>
    </w:p>
    <w:p w14:paraId="6D338781" w14:textId="77777777" w:rsidR="00443B0E" w:rsidRPr="00443B0E" w:rsidRDefault="00443B0E" w:rsidP="00443B0E">
      <w:pPr>
        <w:spacing w:after="0" w:line="240" w:lineRule="auto"/>
        <w:jc w:val="both"/>
        <w:rPr>
          <w:rFonts w:ascii="Times New Roman" w:eastAsia="Calibri" w:hAnsi="Times New Roman" w:cs="Times New Roman"/>
          <w:color w:val="000000"/>
          <w:lang w:val="hr-HR"/>
        </w:rPr>
      </w:pPr>
      <w:r w:rsidRPr="00443B0E">
        <w:rPr>
          <w:rFonts w:ascii="Times New Roman" w:eastAsia="Calibri" w:hAnsi="Times New Roman" w:cs="Times New Roman"/>
          <w:lang w:val="hr-HR"/>
        </w:rPr>
        <w:t xml:space="preserve">Snijeg može predstavljati ozbiljnu poteškoću za normalno odvijanje svakodnevnih aktivnosti kao što je npr. cestovni promet ili može predstavljati opterećenje na građevinskoj infrastrukturi (dalekovodi, zgrade i dr.). Za ocjenu ugroženosti od snijega analizira se učestalost padanja snijega, maksimalna visina novog snijega, maksimalna visina snježnog pokrivača po mjesecima, te procjena očekivane godišnje maksimalne visine </w:t>
      </w:r>
      <w:r w:rsidRPr="00443B0E">
        <w:rPr>
          <w:rFonts w:ascii="Times New Roman" w:eastAsia="Calibri" w:hAnsi="Times New Roman" w:cs="Times New Roman"/>
          <w:color w:val="000000"/>
          <w:lang w:val="hr-HR"/>
        </w:rPr>
        <w:t xml:space="preserve">snježnog pokrivača za povratni period od 50 godina. </w:t>
      </w:r>
    </w:p>
    <w:p w14:paraId="6CE2575F" w14:textId="77777777" w:rsidR="00443B0E" w:rsidRPr="00443B0E" w:rsidRDefault="00443B0E" w:rsidP="00443B0E">
      <w:pPr>
        <w:spacing w:after="0" w:line="240" w:lineRule="auto"/>
        <w:jc w:val="both"/>
        <w:rPr>
          <w:rFonts w:ascii="Times New Roman" w:eastAsia="Calibri" w:hAnsi="Times New Roman" w:cs="Times New Roman"/>
          <w:color w:val="000000"/>
          <w:lang w:val="hr-HR"/>
        </w:rPr>
      </w:pPr>
      <w:r w:rsidRPr="00443B0E">
        <w:rPr>
          <w:rFonts w:ascii="Times New Roman" w:eastAsia="Calibri" w:hAnsi="Times New Roman" w:cs="Times New Roman"/>
          <w:color w:val="000000"/>
          <w:lang w:val="hr-HR"/>
        </w:rPr>
        <w:t xml:space="preserve">Snježni režim na području Primorsko-goranske županije bitno se razlikuje u gorskom i planinskom području Gorskog kotara te priobalju i otocima. On je uvjetovan oborinskim i temperaturnim karakteristikama koje su posljedica jakog lokalnog djelovanja </w:t>
      </w:r>
      <w:proofErr w:type="spellStart"/>
      <w:r w:rsidRPr="00443B0E">
        <w:rPr>
          <w:rFonts w:ascii="Times New Roman" w:eastAsia="Calibri" w:hAnsi="Times New Roman" w:cs="Times New Roman"/>
          <w:color w:val="000000"/>
          <w:lang w:val="hr-HR"/>
        </w:rPr>
        <w:t>orografije</w:t>
      </w:r>
      <w:proofErr w:type="spellEnd"/>
      <w:r w:rsidRPr="00443B0E">
        <w:rPr>
          <w:rFonts w:ascii="Times New Roman" w:eastAsia="Calibri" w:hAnsi="Times New Roman" w:cs="Times New Roman"/>
          <w:color w:val="000000"/>
          <w:lang w:val="hr-HR"/>
        </w:rPr>
        <w:t xml:space="preserve"> i odnosa kopna i mora na cirkulaciju makro i </w:t>
      </w:r>
      <w:proofErr w:type="spellStart"/>
      <w:r w:rsidRPr="00443B0E">
        <w:rPr>
          <w:rFonts w:ascii="Times New Roman" w:eastAsia="Calibri" w:hAnsi="Times New Roman" w:cs="Times New Roman"/>
          <w:color w:val="000000"/>
          <w:lang w:val="hr-HR"/>
        </w:rPr>
        <w:t>mezo</w:t>
      </w:r>
      <w:proofErr w:type="spellEnd"/>
      <w:r w:rsidRPr="00443B0E">
        <w:rPr>
          <w:rFonts w:ascii="Times New Roman" w:eastAsia="Calibri" w:hAnsi="Times New Roman" w:cs="Times New Roman"/>
          <w:color w:val="000000"/>
          <w:lang w:val="hr-HR"/>
        </w:rPr>
        <w:t xml:space="preserve"> razmjera.</w:t>
      </w:r>
    </w:p>
    <w:p w14:paraId="423ECCED" w14:textId="77777777" w:rsidR="00443B0E" w:rsidRPr="00443B0E" w:rsidRDefault="00443B0E" w:rsidP="00443B0E">
      <w:pPr>
        <w:spacing w:after="0" w:line="240" w:lineRule="auto"/>
        <w:jc w:val="both"/>
        <w:rPr>
          <w:rFonts w:ascii="Times New Roman" w:eastAsia="Calibri" w:hAnsi="Times New Roman" w:cs="Times New Roman"/>
          <w:color w:val="000000"/>
          <w:lang w:val="hr-HR"/>
        </w:rPr>
      </w:pPr>
      <w:r w:rsidRPr="00443B0E">
        <w:rPr>
          <w:rFonts w:ascii="Times New Roman" w:eastAsia="Calibri" w:hAnsi="Times New Roman" w:cs="Times New Roman"/>
          <w:color w:val="000000"/>
          <w:lang w:val="hr-HR"/>
        </w:rPr>
        <w:t>Snježne prilike Gorskog kotara prema podacima klimatološke postaje Skrad na 675 m nm ukazuju na odlike prostora u kojem su smještena naselja i prometnice, pa mogu koristiti kao prva informacija o snježnom riziku za stanovništvo tog dijela županije. Snježni režim obalnog područja prikazuje se prema podacima glavne meteorološke postaje u Rijeci na Kozali (120 m nm), a otoka prema meteorološkoj postaji Mali Lošinj (53 m nm).</w:t>
      </w:r>
    </w:p>
    <w:p w14:paraId="7E486BD9" w14:textId="77777777" w:rsidR="00443B0E" w:rsidRPr="00443B0E" w:rsidRDefault="00443B0E" w:rsidP="00443B0E">
      <w:pPr>
        <w:spacing w:after="0" w:line="240" w:lineRule="auto"/>
        <w:jc w:val="both"/>
        <w:rPr>
          <w:rFonts w:ascii="Times New Roman" w:eastAsia="Calibri" w:hAnsi="Times New Roman" w:cs="Times New Roman"/>
          <w:color w:val="000000"/>
          <w:lang w:val="hr-HR"/>
        </w:rPr>
      </w:pPr>
      <w:r w:rsidRPr="00443B0E">
        <w:rPr>
          <w:rFonts w:ascii="Times New Roman" w:eastAsia="Calibri" w:hAnsi="Times New Roman" w:cs="Times New Roman"/>
          <w:color w:val="000000"/>
          <w:lang w:val="hr-HR"/>
        </w:rPr>
        <w:t xml:space="preserve">Za prikaz godišnjeg hoda navedenih parametara snijega na području Općine Matulji i Primorsko- goranske županije koriste se podaci </w:t>
      </w:r>
      <w:r w:rsidRPr="00443B0E">
        <w:rPr>
          <w:rFonts w:ascii="Times New Roman" w:eastAsia="Calibri" w:hAnsi="Times New Roman" w:cs="Times New Roman"/>
          <w:lang w:val="hr-HR"/>
        </w:rPr>
        <w:t xml:space="preserve">za razdoblje </w:t>
      </w:r>
      <w:r w:rsidRPr="00443B0E">
        <w:rPr>
          <w:rFonts w:ascii="Times New Roman" w:eastAsia="Calibri" w:hAnsi="Times New Roman" w:cs="Times New Roman"/>
          <w:color w:val="000000"/>
          <w:lang w:val="hr-HR"/>
        </w:rPr>
        <w:t>1981-2000. odnosno raspoloživi niz 1981-1993. za Rijeku. U tablici su prikazani  srednji mjesečni i godišnji broj dana s padanjem snijega, standardna devijacija kao mjera odstupanja od srednjaka u vremenu, te najveći i najmanji broj dana s padanjem snijega koji je zabilježen u višegodišnjem razdoblju. Slijede podaci o najvećoj visini novog snijega i najvećoj visini snježnog pokrivača izmjereni u pojedinom mjesecu u istom višegodišnjem razdoblju, te procjena maksimalne visine snježnog pokrivača, koji se može očekivati u prosjeku jednom u 50 godina (prema nizu 1961-1990.).</w:t>
      </w:r>
    </w:p>
    <w:p w14:paraId="3B5E562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Na obalnom dijelu Primorsko-goranske županije snijeg se javlja gotovo svake godine, ali vrlo kratko. Prema podacima Rijeke u 20 godina u dvije zime je izostao, tri zime je padao čak 10, 12 odnosno 16 dana, a u većini zima to padanje je trajalo 1 do 7 dana, ali u svim tim slučajevima ne uzastopce. </w:t>
      </w:r>
    </w:p>
    <w:p w14:paraId="41A5F6E9" w14:textId="77777777" w:rsidR="00443B0E" w:rsidRPr="00443B0E" w:rsidRDefault="00443B0E" w:rsidP="00443B0E">
      <w:pPr>
        <w:spacing w:after="0" w:line="240" w:lineRule="auto"/>
        <w:jc w:val="both"/>
        <w:rPr>
          <w:rFonts w:ascii="Times New Roman" w:eastAsia="Calibri" w:hAnsi="Times New Roman" w:cs="Times New Roman"/>
          <w:color w:val="000000"/>
          <w:lang w:val="hr-HR" w:eastAsia="hr-HR"/>
        </w:rPr>
      </w:pPr>
      <w:r w:rsidRPr="00443B0E">
        <w:rPr>
          <w:rFonts w:ascii="Times New Roman" w:eastAsia="Calibri" w:hAnsi="Times New Roman" w:cs="Times New Roman"/>
          <w:color w:val="000000"/>
          <w:lang w:val="hr-HR" w:eastAsia="hr-HR"/>
        </w:rPr>
        <w:t>Tablica :  Godišnji hod padanja snijega u Matuljima ( Rijeka), 20-godišnji period</w:t>
      </w:r>
    </w:p>
    <w:tbl>
      <w:tblPr>
        <w:tblW w:w="9240" w:type="dxa"/>
        <w:jc w:val="center"/>
        <w:tblBorders>
          <w:top w:val="single" w:sz="18" w:space="0" w:color="auto"/>
          <w:left w:val="single" w:sz="18" w:space="0" w:color="auto"/>
          <w:bottom w:val="single" w:sz="18" w:space="0" w:color="auto"/>
          <w:right w:val="single" w:sz="18" w:space="0" w:color="auto"/>
        </w:tblBorders>
        <w:tblLayout w:type="fixed"/>
        <w:tblCellMar>
          <w:left w:w="0" w:type="dxa"/>
          <w:right w:w="0" w:type="dxa"/>
        </w:tblCellMar>
        <w:tblLook w:val="04A0" w:firstRow="1" w:lastRow="0" w:firstColumn="1" w:lastColumn="0" w:noHBand="0" w:noVBand="1"/>
      </w:tblPr>
      <w:tblGrid>
        <w:gridCol w:w="1019"/>
        <w:gridCol w:w="623"/>
        <w:gridCol w:w="623"/>
        <w:gridCol w:w="623"/>
        <w:gridCol w:w="623"/>
        <w:gridCol w:w="624"/>
        <w:gridCol w:w="624"/>
        <w:gridCol w:w="624"/>
        <w:gridCol w:w="624"/>
        <w:gridCol w:w="624"/>
        <w:gridCol w:w="624"/>
        <w:gridCol w:w="624"/>
        <w:gridCol w:w="624"/>
        <w:gridCol w:w="737"/>
      </w:tblGrid>
      <w:tr w:rsidR="00443B0E" w:rsidRPr="00443B0E" w14:paraId="55B43CB3" w14:textId="77777777" w:rsidTr="00443B0E">
        <w:trPr>
          <w:trHeight w:hRule="exact" w:val="340"/>
          <w:jc w:val="center"/>
        </w:trPr>
        <w:tc>
          <w:tcPr>
            <w:tcW w:w="1021" w:type="dxa"/>
            <w:tcBorders>
              <w:top w:val="double" w:sz="6" w:space="0" w:color="auto"/>
              <w:left w:val="double" w:sz="6" w:space="0" w:color="auto"/>
              <w:bottom w:val="nil"/>
              <w:right w:val="double" w:sz="4" w:space="0" w:color="auto"/>
            </w:tcBorders>
            <w:vAlign w:val="center"/>
            <w:hideMark/>
          </w:tcPr>
          <w:p w14:paraId="16FE160C"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MJESECI</w:t>
            </w:r>
          </w:p>
        </w:tc>
        <w:tc>
          <w:tcPr>
            <w:tcW w:w="624" w:type="dxa"/>
            <w:tcBorders>
              <w:top w:val="double" w:sz="6" w:space="0" w:color="auto"/>
              <w:left w:val="nil"/>
              <w:bottom w:val="nil"/>
              <w:right w:val="single" w:sz="6" w:space="0" w:color="auto"/>
            </w:tcBorders>
            <w:vAlign w:val="center"/>
            <w:hideMark/>
          </w:tcPr>
          <w:p w14:paraId="2CA09630"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7</w:t>
            </w:r>
          </w:p>
        </w:tc>
        <w:tc>
          <w:tcPr>
            <w:tcW w:w="624" w:type="dxa"/>
            <w:tcBorders>
              <w:top w:val="double" w:sz="6" w:space="0" w:color="auto"/>
              <w:left w:val="nil"/>
              <w:bottom w:val="nil"/>
              <w:right w:val="nil"/>
            </w:tcBorders>
            <w:vAlign w:val="center"/>
            <w:hideMark/>
          </w:tcPr>
          <w:p w14:paraId="27AE8263"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8</w:t>
            </w:r>
          </w:p>
        </w:tc>
        <w:tc>
          <w:tcPr>
            <w:tcW w:w="624" w:type="dxa"/>
            <w:tcBorders>
              <w:top w:val="double" w:sz="6" w:space="0" w:color="auto"/>
              <w:left w:val="single" w:sz="6" w:space="0" w:color="auto"/>
              <w:bottom w:val="nil"/>
              <w:right w:val="single" w:sz="6" w:space="0" w:color="auto"/>
            </w:tcBorders>
            <w:vAlign w:val="center"/>
            <w:hideMark/>
          </w:tcPr>
          <w:p w14:paraId="6CCCC65C"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9</w:t>
            </w:r>
          </w:p>
        </w:tc>
        <w:tc>
          <w:tcPr>
            <w:tcW w:w="624" w:type="dxa"/>
            <w:tcBorders>
              <w:top w:val="double" w:sz="6" w:space="0" w:color="auto"/>
              <w:left w:val="nil"/>
              <w:bottom w:val="nil"/>
              <w:right w:val="nil"/>
            </w:tcBorders>
            <w:vAlign w:val="center"/>
            <w:hideMark/>
          </w:tcPr>
          <w:p w14:paraId="06E2B2AF"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10</w:t>
            </w:r>
          </w:p>
        </w:tc>
        <w:tc>
          <w:tcPr>
            <w:tcW w:w="624" w:type="dxa"/>
            <w:tcBorders>
              <w:top w:val="double" w:sz="6" w:space="0" w:color="auto"/>
              <w:left w:val="single" w:sz="6" w:space="0" w:color="auto"/>
              <w:bottom w:val="nil"/>
              <w:right w:val="single" w:sz="6" w:space="0" w:color="auto"/>
            </w:tcBorders>
            <w:vAlign w:val="center"/>
            <w:hideMark/>
          </w:tcPr>
          <w:p w14:paraId="41ED8F68"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11</w:t>
            </w:r>
          </w:p>
        </w:tc>
        <w:tc>
          <w:tcPr>
            <w:tcW w:w="624" w:type="dxa"/>
            <w:tcBorders>
              <w:top w:val="double" w:sz="6" w:space="0" w:color="auto"/>
              <w:left w:val="nil"/>
              <w:bottom w:val="nil"/>
              <w:right w:val="nil"/>
            </w:tcBorders>
            <w:vAlign w:val="center"/>
            <w:hideMark/>
          </w:tcPr>
          <w:p w14:paraId="51A36C96"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12</w:t>
            </w:r>
          </w:p>
        </w:tc>
        <w:tc>
          <w:tcPr>
            <w:tcW w:w="624" w:type="dxa"/>
            <w:tcBorders>
              <w:top w:val="double" w:sz="6" w:space="0" w:color="auto"/>
              <w:left w:val="single" w:sz="6" w:space="0" w:color="auto"/>
              <w:bottom w:val="nil"/>
              <w:right w:val="single" w:sz="6" w:space="0" w:color="auto"/>
            </w:tcBorders>
            <w:vAlign w:val="center"/>
            <w:hideMark/>
          </w:tcPr>
          <w:p w14:paraId="05898E3D"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1</w:t>
            </w:r>
          </w:p>
        </w:tc>
        <w:tc>
          <w:tcPr>
            <w:tcW w:w="624" w:type="dxa"/>
            <w:tcBorders>
              <w:top w:val="double" w:sz="6" w:space="0" w:color="auto"/>
              <w:left w:val="nil"/>
              <w:bottom w:val="nil"/>
              <w:right w:val="nil"/>
            </w:tcBorders>
            <w:vAlign w:val="center"/>
            <w:hideMark/>
          </w:tcPr>
          <w:p w14:paraId="0922622D"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2</w:t>
            </w:r>
          </w:p>
        </w:tc>
        <w:tc>
          <w:tcPr>
            <w:tcW w:w="624" w:type="dxa"/>
            <w:tcBorders>
              <w:top w:val="double" w:sz="6" w:space="0" w:color="auto"/>
              <w:left w:val="single" w:sz="6" w:space="0" w:color="auto"/>
              <w:bottom w:val="nil"/>
              <w:right w:val="single" w:sz="6" w:space="0" w:color="auto"/>
            </w:tcBorders>
            <w:vAlign w:val="center"/>
            <w:hideMark/>
          </w:tcPr>
          <w:p w14:paraId="071D0BAD"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3</w:t>
            </w:r>
          </w:p>
        </w:tc>
        <w:tc>
          <w:tcPr>
            <w:tcW w:w="624" w:type="dxa"/>
            <w:tcBorders>
              <w:top w:val="double" w:sz="6" w:space="0" w:color="auto"/>
              <w:left w:val="nil"/>
              <w:bottom w:val="nil"/>
              <w:right w:val="nil"/>
            </w:tcBorders>
            <w:vAlign w:val="center"/>
            <w:hideMark/>
          </w:tcPr>
          <w:p w14:paraId="0055AF96"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4</w:t>
            </w:r>
          </w:p>
        </w:tc>
        <w:tc>
          <w:tcPr>
            <w:tcW w:w="624" w:type="dxa"/>
            <w:tcBorders>
              <w:top w:val="double" w:sz="6" w:space="0" w:color="auto"/>
              <w:left w:val="single" w:sz="6" w:space="0" w:color="auto"/>
              <w:bottom w:val="nil"/>
              <w:right w:val="single" w:sz="6" w:space="0" w:color="auto"/>
            </w:tcBorders>
            <w:vAlign w:val="center"/>
            <w:hideMark/>
          </w:tcPr>
          <w:p w14:paraId="723DC8C2"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5</w:t>
            </w:r>
          </w:p>
        </w:tc>
        <w:tc>
          <w:tcPr>
            <w:tcW w:w="624" w:type="dxa"/>
            <w:tcBorders>
              <w:top w:val="double" w:sz="6" w:space="0" w:color="auto"/>
              <w:left w:val="nil"/>
              <w:bottom w:val="nil"/>
              <w:right w:val="nil"/>
            </w:tcBorders>
            <w:vAlign w:val="center"/>
            <w:hideMark/>
          </w:tcPr>
          <w:p w14:paraId="474BAE51"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6</w:t>
            </w:r>
          </w:p>
        </w:tc>
        <w:tc>
          <w:tcPr>
            <w:tcW w:w="737" w:type="dxa"/>
            <w:tcBorders>
              <w:top w:val="double" w:sz="6" w:space="0" w:color="auto"/>
              <w:left w:val="double" w:sz="4" w:space="0" w:color="auto"/>
              <w:bottom w:val="nil"/>
              <w:right w:val="double" w:sz="6" w:space="0" w:color="auto"/>
            </w:tcBorders>
            <w:vAlign w:val="center"/>
            <w:hideMark/>
          </w:tcPr>
          <w:p w14:paraId="3D6B3A9C" w14:textId="77777777" w:rsidR="00443B0E" w:rsidRPr="00443B0E" w:rsidRDefault="00443B0E" w:rsidP="00443B0E">
            <w:pPr>
              <w:spacing w:before="80" w:line="276" w:lineRule="auto"/>
              <w:jc w:val="center"/>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ZIMA</w:t>
            </w:r>
          </w:p>
        </w:tc>
      </w:tr>
      <w:tr w:rsidR="00443B0E" w:rsidRPr="00443B0E" w14:paraId="7D950FCC" w14:textId="77777777" w:rsidTr="00443B0E">
        <w:trPr>
          <w:trHeight w:val="249"/>
          <w:jc w:val="center"/>
        </w:trPr>
        <w:tc>
          <w:tcPr>
            <w:tcW w:w="9246" w:type="dxa"/>
            <w:gridSpan w:val="14"/>
            <w:tcBorders>
              <w:top w:val="double" w:sz="4" w:space="0" w:color="auto"/>
              <w:left w:val="double" w:sz="6" w:space="0" w:color="auto"/>
              <w:bottom w:val="single" w:sz="2" w:space="0" w:color="auto"/>
              <w:right w:val="double" w:sz="6" w:space="0" w:color="auto"/>
            </w:tcBorders>
            <w:shd w:val="clear" w:color="auto" w:fill="DBE5F1"/>
            <w:vAlign w:val="center"/>
            <w:hideMark/>
          </w:tcPr>
          <w:p w14:paraId="7E898A8C" w14:textId="77777777" w:rsidR="00443B0E" w:rsidRPr="00443B0E" w:rsidRDefault="00443B0E" w:rsidP="00443B0E">
            <w:pPr>
              <w:spacing w:before="80" w:line="276" w:lineRule="auto"/>
              <w:ind w:right="113"/>
              <w:jc w:val="center"/>
              <w:rPr>
                <w:rFonts w:ascii="Times New Roman" w:eastAsia="Times New Roman" w:hAnsi="Times New Roman" w:cs="Times New Roman"/>
                <w:b/>
                <w:snapToGrid w:val="0"/>
                <w:color w:val="000000"/>
                <w:kern w:val="0"/>
                <w:sz w:val="18"/>
                <w:lang w:val="hr-HR"/>
                <w14:ligatures w14:val="none"/>
              </w:rPr>
            </w:pPr>
            <w:r w:rsidRPr="00443B0E">
              <w:rPr>
                <w:rFonts w:ascii="Times New Roman" w:eastAsia="Times New Roman" w:hAnsi="Times New Roman" w:cs="Times New Roman"/>
                <w:b/>
                <w:snapToGrid w:val="0"/>
                <w:color w:val="000000"/>
                <w:kern w:val="0"/>
                <w:sz w:val="18"/>
                <w:lang w:val="hr-HR"/>
                <w14:ligatures w14:val="none"/>
              </w:rPr>
              <w:t>BROJ DANA S PADANJEM SNIJEGA</w:t>
            </w:r>
          </w:p>
        </w:tc>
      </w:tr>
      <w:tr w:rsidR="00443B0E" w:rsidRPr="00443B0E" w14:paraId="5EF153C4" w14:textId="77777777" w:rsidTr="00443B0E">
        <w:trPr>
          <w:trHeight w:hRule="exact" w:val="249"/>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5A8BF786"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SRED</w:t>
            </w:r>
          </w:p>
        </w:tc>
        <w:tc>
          <w:tcPr>
            <w:tcW w:w="624" w:type="dxa"/>
            <w:tcBorders>
              <w:top w:val="double" w:sz="4" w:space="0" w:color="auto"/>
              <w:left w:val="nil"/>
              <w:bottom w:val="single" w:sz="2" w:space="0" w:color="auto"/>
              <w:right w:val="single" w:sz="6" w:space="0" w:color="auto"/>
            </w:tcBorders>
            <w:vAlign w:val="bottom"/>
            <w:hideMark/>
          </w:tcPr>
          <w:p w14:paraId="46A3B79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double" w:sz="4" w:space="0" w:color="auto"/>
              <w:left w:val="nil"/>
              <w:bottom w:val="single" w:sz="2" w:space="0" w:color="auto"/>
              <w:right w:val="nil"/>
            </w:tcBorders>
            <w:vAlign w:val="bottom"/>
            <w:hideMark/>
          </w:tcPr>
          <w:p w14:paraId="11C78CA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double" w:sz="4" w:space="0" w:color="auto"/>
              <w:left w:val="single" w:sz="6" w:space="0" w:color="auto"/>
              <w:bottom w:val="single" w:sz="2" w:space="0" w:color="auto"/>
              <w:right w:val="single" w:sz="6" w:space="0" w:color="auto"/>
            </w:tcBorders>
            <w:vAlign w:val="bottom"/>
            <w:hideMark/>
          </w:tcPr>
          <w:p w14:paraId="2F6C9AB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double" w:sz="4" w:space="0" w:color="auto"/>
              <w:left w:val="nil"/>
              <w:bottom w:val="single" w:sz="2" w:space="0" w:color="auto"/>
              <w:right w:val="nil"/>
            </w:tcBorders>
            <w:vAlign w:val="bottom"/>
            <w:hideMark/>
          </w:tcPr>
          <w:p w14:paraId="74795951"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double" w:sz="4" w:space="0" w:color="auto"/>
              <w:left w:val="single" w:sz="6" w:space="0" w:color="auto"/>
              <w:bottom w:val="single" w:sz="2" w:space="0" w:color="auto"/>
              <w:right w:val="single" w:sz="6" w:space="0" w:color="auto"/>
            </w:tcBorders>
            <w:vAlign w:val="bottom"/>
            <w:hideMark/>
          </w:tcPr>
          <w:p w14:paraId="6E6460A6"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0.5</w:t>
            </w:r>
          </w:p>
        </w:tc>
        <w:tc>
          <w:tcPr>
            <w:tcW w:w="624" w:type="dxa"/>
            <w:tcBorders>
              <w:top w:val="double" w:sz="4" w:space="0" w:color="auto"/>
              <w:left w:val="nil"/>
              <w:bottom w:val="single" w:sz="2" w:space="0" w:color="auto"/>
              <w:right w:val="nil"/>
            </w:tcBorders>
            <w:vAlign w:val="bottom"/>
            <w:hideMark/>
          </w:tcPr>
          <w:p w14:paraId="1BDCB39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1.3</w:t>
            </w:r>
          </w:p>
        </w:tc>
        <w:tc>
          <w:tcPr>
            <w:tcW w:w="624" w:type="dxa"/>
            <w:tcBorders>
              <w:top w:val="double" w:sz="4" w:space="0" w:color="auto"/>
              <w:left w:val="single" w:sz="6" w:space="0" w:color="auto"/>
              <w:bottom w:val="single" w:sz="2" w:space="0" w:color="auto"/>
              <w:right w:val="single" w:sz="6" w:space="0" w:color="auto"/>
            </w:tcBorders>
            <w:vAlign w:val="bottom"/>
            <w:hideMark/>
          </w:tcPr>
          <w:p w14:paraId="7CE3A337"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1.1</w:t>
            </w:r>
          </w:p>
        </w:tc>
        <w:tc>
          <w:tcPr>
            <w:tcW w:w="624" w:type="dxa"/>
            <w:tcBorders>
              <w:top w:val="double" w:sz="4" w:space="0" w:color="auto"/>
              <w:left w:val="nil"/>
              <w:bottom w:val="single" w:sz="2" w:space="0" w:color="auto"/>
              <w:right w:val="nil"/>
            </w:tcBorders>
            <w:vAlign w:val="bottom"/>
            <w:hideMark/>
          </w:tcPr>
          <w:p w14:paraId="43F9679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1.4</w:t>
            </w:r>
          </w:p>
        </w:tc>
        <w:tc>
          <w:tcPr>
            <w:tcW w:w="624" w:type="dxa"/>
            <w:tcBorders>
              <w:top w:val="double" w:sz="4" w:space="0" w:color="auto"/>
              <w:left w:val="single" w:sz="6" w:space="0" w:color="auto"/>
              <w:bottom w:val="single" w:sz="2" w:space="0" w:color="auto"/>
              <w:right w:val="single" w:sz="6" w:space="0" w:color="auto"/>
            </w:tcBorders>
            <w:vAlign w:val="bottom"/>
            <w:hideMark/>
          </w:tcPr>
          <w:p w14:paraId="5209154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0.8</w:t>
            </w:r>
          </w:p>
        </w:tc>
        <w:tc>
          <w:tcPr>
            <w:tcW w:w="624" w:type="dxa"/>
            <w:tcBorders>
              <w:top w:val="double" w:sz="4" w:space="0" w:color="auto"/>
              <w:left w:val="nil"/>
              <w:bottom w:val="single" w:sz="2" w:space="0" w:color="auto"/>
              <w:right w:val="nil"/>
            </w:tcBorders>
            <w:vAlign w:val="bottom"/>
            <w:hideMark/>
          </w:tcPr>
          <w:p w14:paraId="4183234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0.2</w:t>
            </w:r>
          </w:p>
        </w:tc>
        <w:tc>
          <w:tcPr>
            <w:tcW w:w="624" w:type="dxa"/>
            <w:tcBorders>
              <w:top w:val="double" w:sz="4" w:space="0" w:color="auto"/>
              <w:left w:val="single" w:sz="6" w:space="0" w:color="auto"/>
              <w:bottom w:val="single" w:sz="2" w:space="0" w:color="auto"/>
              <w:right w:val="single" w:sz="6" w:space="0" w:color="auto"/>
            </w:tcBorders>
            <w:vAlign w:val="bottom"/>
            <w:hideMark/>
          </w:tcPr>
          <w:p w14:paraId="5EEE5C99"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double" w:sz="4" w:space="0" w:color="auto"/>
              <w:left w:val="nil"/>
              <w:bottom w:val="single" w:sz="2" w:space="0" w:color="auto"/>
              <w:right w:val="nil"/>
            </w:tcBorders>
            <w:vAlign w:val="bottom"/>
            <w:hideMark/>
          </w:tcPr>
          <w:p w14:paraId="79633DA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737" w:type="dxa"/>
            <w:tcBorders>
              <w:top w:val="double" w:sz="4" w:space="0" w:color="auto"/>
              <w:left w:val="double" w:sz="4" w:space="0" w:color="auto"/>
              <w:bottom w:val="single" w:sz="2" w:space="0" w:color="auto"/>
              <w:right w:val="double" w:sz="6" w:space="0" w:color="auto"/>
            </w:tcBorders>
            <w:vAlign w:val="bottom"/>
            <w:hideMark/>
          </w:tcPr>
          <w:p w14:paraId="6F425630"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5.1</w:t>
            </w:r>
          </w:p>
        </w:tc>
      </w:tr>
      <w:tr w:rsidR="00443B0E" w:rsidRPr="00443B0E" w14:paraId="458CD9ED" w14:textId="77777777" w:rsidTr="00443B0E">
        <w:trPr>
          <w:trHeight w:hRule="exact" w:val="249"/>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6B27686F"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STD</w:t>
            </w:r>
          </w:p>
        </w:tc>
        <w:tc>
          <w:tcPr>
            <w:tcW w:w="624" w:type="dxa"/>
            <w:tcBorders>
              <w:top w:val="single" w:sz="2" w:space="0" w:color="auto"/>
              <w:left w:val="nil"/>
              <w:bottom w:val="single" w:sz="2" w:space="0" w:color="auto"/>
              <w:right w:val="single" w:sz="6" w:space="0" w:color="auto"/>
            </w:tcBorders>
            <w:vAlign w:val="bottom"/>
            <w:hideMark/>
          </w:tcPr>
          <w:p w14:paraId="61DE492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27AA686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F748A44"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4E931CA"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127D91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bottom"/>
            <w:hideMark/>
          </w:tcPr>
          <w:p w14:paraId="30C1195C"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1.2</w:t>
            </w:r>
          </w:p>
        </w:tc>
        <w:tc>
          <w:tcPr>
            <w:tcW w:w="624" w:type="dxa"/>
            <w:tcBorders>
              <w:top w:val="single" w:sz="2" w:space="0" w:color="auto"/>
              <w:left w:val="single" w:sz="6" w:space="0" w:color="auto"/>
              <w:bottom w:val="single" w:sz="2" w:space="0" w:color="auto"/>
              <w:right w:val="single" w:sz="6" w:space="0" w:color="auto"/>
            </w:tcBorders>
            <w:vAlign w:val="bottom"/>
            <w:hideMark/>
          </w:tcPr>
          <w:p w14:paraId="7AF6A081"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1.8</w:t>
            </w:r>
          </w:p>
        </w:tc>
        <w:tc>
          <w:tcPr>
            <w:tcW w:w="624" w:type="dxa"/>
            <w:tcBorders>
              <w:top w:val="single" w:sz="2" w:space="0" w:color="auto"/>
              <w:left w:val="single" w:sz="6" w:space="0" w:color="auto"/>
              <w:bottom w:val="single" w:sz="2" w:space="0" w:color="auto"/>
              <w:right w:val="single" w:sz="6" w:space="0" w:color="auto"/>
            </w:tcBorders>
            <w:vAlign w:val="bottom"/>
            <w:hideMark/>
          </w:tcPr>
          <w:p w14:paraId="62787D02"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1.8</w:t>
            </w:r>
          </w:p>
        </w:tc>
        <w:tc>
          <w:tcPr>
            <w:tcW w:w="624" w:type="dxa"/>
            <w:tcBorders>
              <w:top w:val="single" w:sz="2" w:space="0" w:color="auto"/>
              <w:left w:val="single" w:sz="6" w:space="0" w:color="auto"/>
              <w:bottom w:val="single" w:sz="2" w:space="0" w:color="auto"/>
              <w:right w:val="single" w:sz="6" w:space="0" w:color="auto"/>
            </w:tcBorders>
            <w:vAlign w:val="bottom"/>
            <w:hideMark/>
          </w:tcPr>
          <w:p w14:paraId="43609137"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1.0</w:t>
            </w:r>
          </w:p>
        </w:tc>
        <w:tc>
          <w:tcPr>
            <w:tcW w:w="624" w:type="dxa"/>
            <w:tcBorders>
              <w:top w:val="single" w:sz="2" w:space="0" w:color="auto"/>
              <w:left w:val="single" w:sz="6" w:space="0" w:color="auto"/>
              <w:bottom w:val="single" w:sz="2" w:space="0" w:color="auto"/>
              <w:right w:val="single" w:sz="6" w:space="0" w:color="auto"/>
            </w:tcBorders>
            <w:vAlign w:val="bottom"/>
            <w:hideMark/>
          </w:tcPr>
          <w:p w14:paraId="6AAFBC80"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0.4</w:t>
            </w:r>
          </w:p>
        </w:tc>
        <w:tc>
          <w:tcPr>
            <w:tcW w:w="624" w:type="dxa"/>
            <w:tcBorders>
              <w:top w:val="single" w:sz="2" w:space="0" w:color="auto"/>
              <w:left w:val="single" w:sz="6" w:space="0" w:color="auto"/>
              <w:bottom w:val="single" w:sz="2" w:space="0" w:color="auto"/>
              <w:right w:val="single" w:sz="6" w:space="0" w:color="auto"/>
            </w:tcBorders>
            <w:vAlign w:val="bottom"/>
            <w:hideMark/>
          </w:tcPr>
          <w:p w14:paraId="72DF6C50"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624" w:type="dxa"/>
            <w:tcBorders>
              <w:top w:val="single" w:sz="2" w:space="0" w:color="auto"/>
              <w:left w:val="single" w:sz="6" w:space="0" w:color="auto"/>
              <w:bottom w:val="single" w:sz="2" w:space="0" w:color="auto"/>
              <w:right w:val="nil"/>
            </w:tcBorders>
            <w:vAlign w:val="bottom"/>
            <w:hideMark/>
          </w:tcPr>
          <w:p w14:paraId="004B35E6"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0.0</w:t>
            </w:r>
          </w:p>
        </w:tc>
        <w:tc>
          <w:tcPr>
            <w:tcW w:w="737" w:type="dxa"/>
            <w:tcBorders>
              <w:top w:val="single" w:sz="2" w:space="0" w:color="auto"/>
              <w:left w:val="double" w:sz="4" w:space="0" w:color="auto"/>
              <w:bottom w:val="single" w:sz="2" w:space="0" w:color="auto"/>
              <w:right w:val="double" w:sz="6" w:space="0" w:color="auto"/>
            </w:tcBorders>
            <w:vAlign w:val="bottom"/>
            <w:hideMark/>
          </w:tcPr>
          <w:p w14:paraId="605F5D58"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4.0</w:t>
            </w:r>
          </w:p>
        </w:tc>
      </w:tr>
      <w:tr w:rsidR="00443B0E" w:rsidRPr="00443B0E" w14:paraId="45BA3F22" w14:textId="77777777" w:rsidTr="00443B0E">
        <w:trPr>
          <w:trHeight w:hRule="exact" w:val="249"/>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479142F9"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MIN</w:t>
            </w:r>
          </w:p>
        </w:tc>
        <w:tc>
          <w:tcPr>
            <w:tcW w:w="624" w:type="dxa"/>
            <w:tcBorders>
              <w:top w:val="single" w:sz="2" w:space="0" w:color="auto"/>
              <w:left w:val="nil"/>
              <w:bottom w:val="single" w:sz="2" w:space="0" w:color="auto"/>
              <w:right w:val="single" w:sz="6" w:space="0" w:color="auto"/>
            </w:tcBorders>
            <w:vAlign w:val="bottom"/>
            <w:hideMark/>
          </w:tcPr>
          <w:p w14:paraId="2AC3172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195D3FEA"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2969C5A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9D17D99"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4CC4B2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3C6CA2BD"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2EABF8A4"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166E661A"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244FA19A"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1DF76697"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372779E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single" w:sz="2" w:space="0" w:color="auto"/>
              <w:right w:val="nil"/>
            </w:tcBorders>
            <w:vAlign w:val="bottom"/>
            <w:hideMark/>
          </w:tcPr>
          <w:p w14:paraId="007D9FD1"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737" w:type="dxa"/>
            <w:tcBorders>
              <w:top w:val="single" w:sz="2" w:space="0" w:color="auto"/>
              <w:left w:val="double" w:sz="4" w:space="0" w:color="auto"/>
              <w:bottom w:val="single" w:sz="2" w:space="0" w:color="auto"/>
              <w:right w:val="double" w:sz="6" w:space="0" w:color="auto"/>
            </w:tcBorders>
            <w:vAlign w:val="bottom"/>
            <w:hideMark/>
          </w:tcPr>
          <w:p w14:paraId="6E68CE2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r>
      <w:tr w:rsidR="00443B0E" w:rsidRPr="00443B0E" w14:paraId="76198CBB" w14:textId="77777777" w:rsidTr="00443B0E">
        <w:trPr>
          <w:trHeight w:hRule="exact" w:val="249"/>
          <w:jc w:val="center"/>
        </w:trPr>
        <w:tc>
          <w:tcPr>
            <w:tcW w:w="1021" w:type="dxa"/>
            <w:tcBorders>
              <w:top w:val="single" w:sz="2" w:space="0" w:color="auto"/>
              <w:left w:val="double" w:sz="6" w:space="0" w:color="auto"/>
              <w:bottom w:val="double" w:sz="4" w:space="0" w:color="auto"/>
              <w:right w:val="double" w:sz="4" w:space="0" w:color="auto"/>
            </w:tcBorders>
            <w:vAlign w:val="center"/>
            <w:hideMark/>
          </w:tcPr>
          <w:p w14:paraId="1514D5F1"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MAKS</w:t>
            </w:r>
          </w:p>
        </w:tc>
        <w:tc>
          <w:tcPr>
            <w:tcW w:w="624" w:type="dxa"/>
            <w:tcBorders>
              <w:top w:val="single" w:sz="2" w:space="0" w:color="auto"/>
              <w:left w:val="nil"/>
              <w:bottom w:val="double" w:sz="4" w:space="0" w:color="auto"/>
              <w:right w:val="single" w:sz="6" w:space="0" w:color="auto"/>
            </w:tcBorders>
            <w:vAlign w:val="bottom"/>
            <w:hideMark/>
          </w:tcPr>
          <w:p w14:paraId="5B60492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17E44042"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2A81CF96"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51057C64"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5A81EC6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4</w:t>
            </w:r>
          </w:p>
        </w:tc>
        <w:tc>
          <w:tcPr>
            <w:tcW w:w="624" w:type="dxa"/>
            <w:tcBorders>
              <w:top w:val="single" w:sz="2" w:space="0" w:color="auto"/>
              <w:left w:val="single" w:sz="6" w:space="0" w:color="auto"/>
              <w:bottom w:val="double" w:sz="4" w:space="0" w:color="auto"/>
              <w:right w:val="single" w:sz="6" w:space="0" w:color="auto"/>
            </w:tcBorders>
            <w:vAlign w:val="bottom"/>
            <w:hideMark/>
          </w:tcPr>
          <w:p w14:paraId="45582B93"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4</w:t>
            </w:r>
          </w:p>
        </w:tc>
        <w:tc>
          <w:tcPr>
            <w:tcW w:w="624" w:type="dxa"/>
            <w:tcBorders>
              <w:top w:val="single" w:sz="2" w:space="0" w:color="auto"/>
              <w:left w:val="single" w:sz="6" w:space="0" w:color="auto"/>
              <w:bottom w:val="double" w:sz="4" w:space="0" w:color="auto"/>
              <w:right w:val="single" w:sz="6" w:space="0" w:color="auto"/>
            </w:tcBorders>
            <w:vAlign w:val="bottom"/>
            <w:hideMark/>
          </w:tcPr>
          <w:p w14:paraId="628C8AA8"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8</w:t>
            </w:r>
          </w:p>
        </w:tc>
        <w:tc>
          <w:tcPr>
            <w:tcW w:w="624" w:type="dxa"/>
            <w:tcBorders>
              <w:top w:val="single" w:sz="2" w:space="0" w:color="auto"/>
              <w:left w:val="single" w:sz="6" w:space="0" w:color="auto"/>
              <w:bottom w:val="double" w:sz="4" w:space="0" w:color="auto"/>
              <w:right w:val="single" w:sz="6" w:space="0" w:color="auto"/>
            </w:tcBorders>
            <w:vAlign w:val="bottom"/>
            <w:hideMark/>
          </w:tcPr>
          <w:p w14:paraId="44B02A38"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7</w:t>
            </w:r>
          </w:p>
        </w:tc>
        <w:tc>
          <w:tcPr>
            <w:tcW w:w="624" w:type="dxa"/>
            <w:tcBorders>
              <w:top w:val="single" w:sz="2" w:space="0" w:color="auto"/>
              <w:left w:val="single" w:sz="6" w:space="0" w:color="auto"/>
              <w:bottom w:val="double" w:sz="4" w:space="0" w:color="auto"/>
              <w:right w:val="single" w:sz="6" w:space="0" w:color="auto"/>
            </w:tcBorders>
            <w:vAlign w:val="bottom"/>
            <w:hideMark/>
          </w:tcPr>
          <w:p w14:paraId="3550825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3</w:t>
            </w:r>
          </w:p>
        </w:tc>
        <w:tc>
          <w:tcPr>
            <w:tcW w:w="624" w:type="dxa"/>
            <w:tcBorders>
              <w:top w:val="single" w:sz="2" w:space="0" w:color="auto"/>
              <w:left w:val="single" w:sz="6" w:space="0" w:color="auto"/>
              <w:bottom w:val="double" w:sz="4" w:space="0" w:color="auto"/>
              <w:right w:val="single" w:sz="6" w:space="0" w:color="auto"/>
            </w:tcBorders>
            <w:vAlign w:val="bottom"/>
            <w:hideMark/>
          </w:tcPr>
          <w:p w14:paraId="6CA5B8F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w:t>
            </w:r>
          </w:p>
        </w:tc>
        <w:tc>
          <w:tcPr>
            <w:tcW w:w="624" w:type="dxa"/>
            <w:tcBorders>
              <w:top w:val="single" w:sz="2" w:space="0" w:color="auto"/>
              <w:left w:val="single" w:sz="6" w:space="0" w:color="auto"/>
              <w:bottom w:val="double" w:sz="4" w:space="0" w:color="auto"/>
              <w:right w:val="single" w:sz="6" w:space="0" w:color="auto"/>
            </w:tcBorders>
            <w:vAlign w:val="bottom"/>
            <w:hideMark/>
          </w:tcPr>
          <w:p w14:paraId="2CB6E39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single" w:sz="2" w:space="0" w:color="auto"/>
              <w:left w:val="single" w:sz="6" w:space="0" w:color="auto"/>
              <w:bottom w:val="double" w:sz="4" w:space="0" w:color="auto"/>
              <w:right w:val="nil"/>
            </w:tcBorders>
            <w:vAlign w:val="bottom"/>
            <w:hideMark/>
          </w:tcPr>
          <w:p w14:paraId="7F468A8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737" w:type="dxa"/>
            <w:tcBorders>
              <w:top w:val="single" w:sz="2" w:space="0" w:color="auto"/>
              <w:left w:val="double" w:sz="4" w:space="0" w:color="auto"/>
              <w:bottom w:val="double" w:sz="4" w:space="0" w:color="auto"/>
              <w:right w:val="double" w:sz="6" w:space="0" w:color="auto"/>
            </w:tcBorders>
            <w:vAlign w:val="bottom"/>
            <w:hideMark/>
          </w:tcPr>
          <w:p w14:paraId="503E0383"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16</w:t>
            </w:r>
          </w:p>
        </w:tc>
      </w:tr>
      <w:tr w:rsidR="00443B0E" w:rsidRPr="00443B0E" w14:paraId="1A2E4BB4" w14:textId="77777777" w:rsidTr="00443B0E">
        <w:trPr>
          <w:trHeight w:val="249"/>
          <w:jc w:val="center"/>
        </w:trPr>
        <w:tc>
          <w:tcPr>
            <w:tcW w:w="9246" w:type="dxa"/>
            <w:gridSpan w:val="14"/>
            <w:tcBorders>
              <w:top w:val="double" w:sz="4" w:space="0" w:color="auto"/>
              <w:left w:val="double" w:sz="6" w:space="0" w:color="auto"/>
              <w:bottom w:val="double" w:sz="6" w:space="0" w:color="auto"/>
              <w:right w:val="double" w:sz="6" w:space="0" w:color="auto"/>
            </w:tcBorders>
            <w:shd w:val="clear" w:color="auto" w:fill="DBE5F1"/>
            <w:vAlign w:val="center"/>
            <w:hideMark/>
          </w:tcPr>
          <w:p w14:paraId="4D38E176" w14:textId="77777777" w:rsidR="00443B0E" w:rsidRPr="00443B0E" w:rsidRDefault="00443B0E" w:rsidP="00443B0E">
            <w:pPr>
              <w:spacing w:before="80" w:line="276" w:lineRule="auto"/>
              <w:ind w:right="113"/>
              <w:jc w:val="center"/>
              <w:rPr>
                <w:rFonts w:ascii="Times New Roman" w:eastAsia="Times New Roman" w:hAnsi="Times New Roman" w:cs="Times New Roman"/>
                <w:b/>
                <w:snapToGrid w:val="0"/>
                <w:color w:val="000000"/>
                <w:kern w:val="0"/>
                <w:sz w:val="18"/>
                <w:lang w:val="hr-HR"/>
                <w14:ligatures w14:val="none"/>
              </w:rPr>
            </w:pPr>
            <w:r w:rsidRPr="00443B0E">
              <w:rPr>
                <w:rFonts w:ascii="Times New Roman" w:eastAsia="Times New Roman" w:hAnsi="Times New Roman" w:cs="Times New Roman"/>
                <w:b/>
                <w:snapToGrid w:val="0"/>
                <w:color w:val="000000"/>
                <w:kern w:val="0"/>
                <w:sz w:val="18"/>
                <w:lang w:val="hr-HR"/>
                <w14:ligatures w14:val="none"/>
              </w:rPr>
              <w:t>MAKSIMALNA VISINA NOVOGA SNIJEGA (cm)</w:t>
            </w:r>
          </w:p>
        </w:tc>
      </w:tr>
      <w:tr w:rsidR="00443B0E" w:rsidRPr="00443B0E" w14:paraId="54928D04" w14:textId="77777777" w:rsidTr="000069E5">
        <w:trPr>
          <w:trHeight w:hRule="exact" w:val="429"/>
          <w:jc w:val="center"/>
        </w:trPr>
        <w:tc>
          <w:tcPr>
            <w:tcW w:w="1021" w:type="dxa"/>
            <w:tcBorders>
              <w:top w:val="double" w:sz="6" w:space="0" w:color="auto"/>
              <w:left w:val="double" w:sz="6" w:space="0" w:color="auto"/>
              <w:bottom w:val="nil"/>
              <w:right w:val="double" w:sz="4" w:space="0" w:color="auto"/>
            </w:tcBorders>
            <w:vAlign w:val="center"/>
            <w:hideMark/>
          </w:tcPr>
          <w:p w14:paraId="7D1AF814"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MAKS</w:t>
            </w:r>
          </w:p>
        </w:tc>
        <w:tc>
          <w:tcPr>
            <w:tcW w:w="624" w:type="dxa"/>
            <w:tcBorders>
              <w:top w:val="double" w:sz="6" w:space="0" w:color="auto"/>
              <w:left w:val="nil"/>
              <w:bottom w:val="nil"/>
              <w:right w:val="single" w:sz="6" w:space="0" w:color="auto"/>
            </w:tcBorders>
            <w:vAlign w:val="bottom"/>
            <w:hideMark/>
          </w:tcPr>
          <w:p w14:paraId="0EAC003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single" w:sz="6" w:space="0" w:color="auto"/>
            </w:tcBorders>
            <w:vAlign w:val="bottom"/>
            <w:hideMark/>
          </w:tcPr>
          <w:p w14:paraId="7792106E"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single" w:sz="6" w:space="0" w:color="auto"/>
            </w:tcBorders>
            <w:vAlign w:val="bottom"/>
            <w:hideMark/>
          </w:tcPr>
          <w:p w14:paraId="398D37DC"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single" w:sz="6" w:space="0" w:color="auto"/>
            </w:tcBorders>
            <w:vAlign w:val="bottom"/>
            <w:hideMark/>
          </w:tcPr>
          <w:p w14:paraId="79A4BBF9"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single" w:sz="6" w:space="0" w:color="auto"/>
            </w:tcBorders>
            <w:vAlign w:val="bottom"/>
            <w:hideMark/>
          </w:tcPr>
          <w:p w14:paraId="3FCC437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single" w:sz="6" w:space="0" w:color="auto"/>
            </w:tcBorders>
            <w:vAlign w:val="bottom"/>
            <w:hideMark/>
          </w:tcPr>
          <w:p w14:paraId="1A45A1A0"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w:t>
            </w:r>
          </w:p>
        </w:tc>
        <w:tc>
          <w:tcPr>
            <w:tcW w:w="624" w:type="dxa"/>
            <w:tcBorders>
              <w:top w:val="double" w:sz="6" w:space="0" w:color="auto"/>
              <w:left w:val="single" w:sz="6" w:space="0" w:color="auto"/>
              <w:bottom w:val="nil"/>
              <w:right w:val="single" w:sz="6" w:space="0" w:color="auto"/>
            </w:tcBorders>
            <w:vAlign w:val="bottom"/>
            <w:hideMark/>
          </w:tcPr>
          <w:p w14:paraId="7C5625BA"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15</w:t>
            </w:r>
          </w:p>
        </w:tc>
        <w:tc>
          <w:tcPr>
            <w:tcW w:w="624" w:type="dxa"/>
            <w:tcBorders>
              <w:top w:val="double" w:sz="6" w:space="0" w:color="auto"/>
              <w:left w:val="single" w:sz="6" w:space="0" w:color="auto"/>
              <w:bottom w:val="nil"/>
              <w:right w:val="single" w:sz="6" w:space="0" w:color="auto"/>
            </w:tcBorders>
            <w:vAlign w:val="bottom"/>
            <w:hideMark/>
          </w:tcPr>
          <w:p w14:paraId="0FF25007"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5</w:t>
            </w:r>
          </w:p>
        </w:tc>
        <w:tc>
          <w:tcPr>
            <w:tcW w:w="624" w:type="dxa"/>
            <w:tcBorders>
              <w:top w:val="double" w:sz="6" w:space="0" w:color="auto"/>
              <w:left w:val="single" w:sz="6" w:space="0" w:color="auto"/>
              <w:bottom w:val="nil"/>
              <w:right w:val="single" w:sz="6" w:space="0" w:color="auto"/>
            </w:tcBorders>
            <w:vAlign w:val="bottom"/>
            <w:hideMark/>
          </w:tcPr>
          <w:p w14:paraId="5DF4CEF8"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3</w:t>
            </w:r>
          </w:p>
        </w:tc>
        <w:tc>
          <w:tcPr>
            <w:tcW w:w="624" w:type="dxa"/>
            <w:tcBorders>
              <w:top w:val="double" w:sz="6" w:space="0" w:color="auto"/>
              <w:left w:val="single" w:sz="6" w:space="0" w:color="auto"/>
              <w:bottom w:val="nil"/>
              <w:right w:val="single" w:sz="6" w:space="0" w:color="auto"/>
            </w:tcBorders>
            <w:vAlign w:val="bottom"/>
            <w:hideMark/>
          </w:tcPr>
          <w:p w14:paraId="13B4E34D"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single" w:sz="6" w:space="0" w:color="auto"/>
            </w:tcBorders>
            <w:vAlign w:val="bottom"/>
            <w:hideMark/>
          </w:tcPr>
          <w:p w14:paraId="1D80C755"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6" w:space="0" w:color="auto"/>
              <w:left w:val="single" w:sz="6" w:space="0" w:color="auto"/>
              <w:bottom w:val="nil"/>
              <w:right w:val="nil"/>
            </w:tcBorders>
            <w:vAlign w:val="bottom"/>
            <w:hideMark/>
          </w:tcPr>
          <w:p w14:paraId="706BD0DB"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737" w:type="dxa"/>
            <w:tcBorders>
              <w:top w:val="double" w:sz="6" w:space="0" w:color="auto"/>
              <w:left w:val="double" w:sz="4" w:space="0" w:color="auto"/>
              <w:bottom w:val="nil"/>
              <w:right w:val="double" w:sz="6" w:space="0" w:color="auto"/>
            </w:tcBorders>
            <w:vAlign w:val="bottom"/>
            <w:hideMark/>
          </w:tcPr>
          <w:p w14:paraId="73385E9C"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15</w:t>
            </w:r>
          </w:p>
        </w:tc>
      </w:tr>
      <w:tr w:rsidR="00443B0E" w:rsidRPr="00443B0E" w14:paraId="3E249DA8" w14:textId="77777777" w:rsidTr="00443B0E">
        <w:trPr>
          <w:trHeight w:val="249"/>
          <w:jc w:val="center"/>
        </w:trPr>
        <w:tc>
          <w:tcPr>
            <w:tcW w:w="9246" w:type="dxa"/>
            <w:gridSpan w:val="14"/>
            <w:tcBorders>
              <w:top w:val="double" w:sz="4" w:space="0" w:color="auto"/>
              <w:left w:val="double" w:sz="6" w:space="0" w:color="auto"/>
              <w:bottom w:val="double" w:sz="4" w:space="0" w:color="auto"/>
              <w:right w:val="double" w:sz="6" w:space="0" w:color="auto"/>
            </w:tcBorders>
            <w:shd w:val="clear" w:color="auto" w:fill="DBE5F1"/>
            <w:vAlign w:val="center"/>
            <w:hideMark/>
          </w:tcPr>
          <w:p w14:paraId="1538C685" w14:textId="77777777" w:rsidR="00443B0E" w:rsidRPr="00443B0E" w:rsidRDefault="00443B0E" w:rsidP="00443B0E">
            <w:pPr>
              <w:spacing w:before="80" w:line="276" w:lineRule="auto"/>
              <w:ind w:right="113"/>
              <w:jc w:val="center"/>
              <w:rPr>
                <w:rFonts w:ascii="Times New Roman" w:eastAsia="Times New Roman" w:hAnsi="Times New Roman" w:cs="Times New Roman"/>
                <w:b/>
                <w:snapToGrid w:val="0"/>
                <w:color w:val="000000"/>
                <w:kern w:val="0"/>
                <w:sz w:val="18"/>
                <w:lang w:val="hr-HR"/>
                <w14:ligatures w14:val="none"/>
              </w:rPr>
            </w:pPr>
            <w:r w:rsidRPr="00443B0E">
              <w:rPr>
                <w:rFonts w:ascii="Times New Roman" w:eastAsia="Times New Roman" w:hAnsi="Times New Roman" w:cs="Times New Roman"/>
                <w:b/>
                <w:snapToGrid w:val="0"/>
                <w:color w:val="000000"/>
                <w:kern w:val="0"/>
                <w:sz w:val="18"/>
                <w:lang w:val="hr-HR"/>
                <w14:ligatures w14:val="none"/>
              </w:rPr>
              <w:t>MAKSIMALNA VISINA SNJEŽNOG POKRIVAČA (cm)</w:t>
            </w:r>
          </w:p>
        </w:tc>
      </w:tr>
      <w:tr w:rsidR="00443B0E" w:rsidRPr="00443B0E" w14:paraId="57BE0176" w14:textId="77777777" w:rsidTr="000069E5">
        <w:trPr>
          <w:trHeight w:hRule="exact" w:val="470"/>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1DC0F87F"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MAKS</w:t>
            </w:r>
          </w:p>
        </w:tc>
        <w:tc>
          <w:tcPr>
            <w:tcW w:w="624" w:type="dxa"/>
            <w:tcBorders>
              <w:top w:val="double" w:sz="4" w:space="0" w:color="auto"/>
              <w:left w:val="nil"/>
              <w:bottom w:val="single" w:sz="2" w:space="0" w:color="auto"/>
              <w:right w:val="single" w:sz="6" w:space="0" w:color="auto"/>
            </w:tcBorders>
            <w:vAlign w:val="bottom"/>
            <w:hideMark/>
          </w:tcPr>
          <w:p w14:paraId="0F09D809"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nil"/>
              <w:bottom w:val="single" w:sz="2" w:space="0" w:color="auto"/>
              <w:right w:val="nil"/>
            </w:tcBorders>
            <w:vAlign w:val="bottom"/>
            <w:hideMark/>
          </w:tcPr>
          <w:p w14:paraId="07B19815"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single" w:sz="6" w:space="0" w:color="auto"/>
              <w:bottom w:val="single" w:sz="2" w:space="0" w:color="auto"/>
              <w:right w:val="single" w:sz="6" w:space="0" w:color="auto"/>
            </w:tcBorders>
            <w:vAlign w:val="bottom"/>
            <w:hideMark/>
          </w:tcPr>
          <w:p w14:paraId="432403B1"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nil"/>
              <w:bottom w:val="single" w:sz="2" w:space="0" w:color="auto"/>
              <w:right w:val="nil"/>
            </w:tcBorders>
            <w:vAlign w:val="bottom"/>
            <w:hideMark/>
          </w:tcPr>
          <w:p w14:paraId="57AE81A1"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single" w:sz="6" w:space="0" w:color="auto"/>
              <w:bottom w:val="single" w:sz="2" w:space="0" w:color="auto"/>
              <w:right w:val="single" w:sz="6" w:space="0" w:color="auto"/>
            </w:tcBorders>
            <w:vAlign w:val="bottom"/>
            <w:hideMark/>
          </w:tcPr>
          <w:p w14:paraId="5CAFDFA5"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nil"/>
              <w:bottom w:val="single" w:sz="2" w:space="0" w:color="auto"/>
              <w:right w:val="nil"/>
            </w:tcBorders>
            <w:vAlign w:val="bottom"/>
            <w:hideMark/>
          </w:tcPr>
          <w:p w14:paraId="622394D5"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1</w:t>
            </w:r>
          </w:p>
        </w:tc>
        <w:tc>
          <w:tcPr>
            <w:tcW w:w="624" w:type="dxa"/>
            <w:tcBorders>
              <w:top w:val="double" w:sz="4" w:space="0" w:color="auto"/>
              <w:left w:val="single" w:sz="6" w:space="0" w:color="auto"/>
              <w:bottom w:val="single" w:sz="2" w:space="0" w:color="auto"/>
              <w:right w:val="single" w:sz="6" w:space="0" w:color="auto"/>
            </w:tcBorders>
            <w:vAlign w:val="bottom"/>
            <w:hideMark/>
          </w:tcPr>
          <w:p w14:paraId="0A118BB2"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28</w:t>
            </w:r>
          </w:p>
        </w:tc>
        <w:tc>
          <w:tcPr>
            <w:tcW w:w="624" w:type="dxa"/>
            <w:tcBorders>
              <w:top w:val="double" w:sz="4" w:space="0" w:color="auto"/>
              <w:left w:val="nil"/>
              <w:bottom w:val="single" w:sz="2" w:space="0" w:color="auto"/>
              <w:right w:val="nil"/>
            </w:tcBorders>
            <w:vAlign w:val="bottom"/>
            <w:hideMark/>
          </w:tcPr>
          <w:p w14:paraId="5E28D6BF"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5</w:t>
            </w:r>
          </w:p>
        </w:tc>
        <w:tc>
          <w:tcPr>
            <w:tcW w:w="624" w:type="dxa"/>
            <w:tcBorders>
              <w:top w:val="double" w:sz="4" w:space="0" w:color="auto"/>
              <w:left w:val="single" w:sz="6" w:space="0" w:color="auto"/>
              <w:bottom w:val="single" w:sz="2" w:space="0" w:color="auto"/>
              <w:right w:val="single" w:sz="6" w:space="0" w:color="auto"/>
            </w:tcBorders>
            <w:vAlign w:val="bottom"/>
            <w:hideMark/>
          </w:tcPr>
          <w:p w14:paraId="5FC3483C"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3</w:t>
            </w:r>
          </w:p>
        </w:tc>
        <w:tc>
          <w:tcPr>
            <w:tcW w:w="624" w:type="dxa"/>
            <w:tcBorders>
              <w:top w:val="double" w:sz="4" w:space="0" w:color="auto"/>
              <w:left w:val="nil"/>
              <w:bottom w:val="single" w:sz="2" w:space="0" w:color="auto"/>
              <w:right w:val="nil"/>
            </w:tcBorders>
            <w:vAlign w:val="bottom"/>
            <w:hideMark/>
          </w:tcPr>
          <w:p w14:paraId="61B70062"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single" w:sz="6" w:space="0" w:color="auto"/>
              <w:bottom w:val="single" w:sz="2" w:space="0" w:color="auto"/>
              <w:right w:val="single" w:sz="6" w:space="0" w:color="auto"/>
            </w:tcBorders>
            <w:vAlign w:val="bottom"/>
            <w:hideMark/>
          </w:tcPr>
          <w:p w14:paraId="4496A098"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624" w:type="dxa"/>
            <w:tcBorders>
              <w:top w:val="double" w:sz="4" w:space="0" w:color="auto"/>
              <w:left w:val="nil"/>
              <w:bottom w:val="single" w:sz="2" w:space="0" w:color="auto"/>
              <w:right w:val="nil"/>
            </w:tcBorders>
            <w:vAlign w:val="bottom"/>
            <w:hideMark/>
          </w:tcPr>
          <w:p w14:paraId="619BBDC2"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0</w:t>
            </w:r>
          </w:p>
        </w:tc>
        <w:tc>
          <w:tcPr>
            <w:tcW w:w="737" w:type="dxa"/>
            <w:tcBorders>
              <w:top w:val="double" w:sz="4" w:space="0" w:color="auto"/>
              <w:left w:val="double" w:sz="4" w:space="0" w:color="auto"/>
              <w:bottom w:val="single" w:sz="2" w:space="0" w:color="auto"/>
              <w:right w:val="double" w:sz="6" w:space="0" w:color="auto"/>
            </w:tcBorders>
            <w:vAlign w:val="bottom"/>
            <w:hideMark/>
          </w:tcPr>
          <w:p w14:paraId="2ECBB3D0" w14:textId="77777777" w:rsidR="00443B0E" w:rsidRPr="00443B0E" w:rsidRDefault="00443B0E" w:rsidP="00443B0E">
            <w:pPr>
              <w:spacing w:before="80" w:line="276" w:lineRule="auto"/>
              <w:jc w:val="center"/>
              <w:rPr>
                <w:rFonts w:ascii="Times New Roman" w:eastAsia="Arial Unicode MS" w:hAnsi="Times New Roman" w:cs="Times New Roman"/>
                <w:color w:val="000000"/>
                <w:kern w:val="0"/>
                <w:sz w:val="18"/>
                <w:szCs w:val="16"/>
                <w:lang w:val="hr-HR"/>
                <w14:ligatures w14:val="none"/>
              </w:rPr>
            </w:pPr>
            <w:r w:rsidRPr="00443B0E">
              <w:rPr>
                <w:rFonts w:ascii="Times New Roman" w:eastAsia="Times New Roman" w:hAnsi="Times New Roman" w:cs="Times New Roman"/>
                <w:color w:val="000000"/>
                <w:kern w:val="0"/>
                <w:sz w:val="18"/>
                <w:szCs w:val="16"/>
                <w:lang w:val="hr-HR"/>
                <w14:ligatures w14:val="none"/>
              </w:rPr>
              <w:t>28</w:t>
            </w:r>
          </w:p>
        </w:tc>
      </w:tr>
      <w:tr w:rsidR="00443B0E" w:rsidRPr="00443B0E" w14:paraId="5A1F0BEA" w14:textId="77777777" w:rsidTr="00443B0E">
        <w:trPr>
          <w:trHeight w:hRule="exact" w:val="249"/>
          <w:jc w:val="center"/>
        </w:trPr>
        <w:tc>
          <w:tcPr>
            <w:tcW w:w="1021" w:type="dxa"/>
            <w:tcBorders>
              <w:top w:val="single" w:sz="2" w:space="0" w:color="auto"/>
              <w:left w:val="double" w:sz="6" w:space="0" w:color="auto"/>
              <w:bottom w:val="double" w:sz="6" w:space="0" w:color="auto"/>
              <w:right w:val="double" w:sz="4" w:space="0" w:color="auto"/>
            </w:tcBorders>
            <w:vAlign w:val="center"/>
            <w:hideMark/>
          </w:tcPr>
          <w:p w14:paraId="2F4AEFF9" w14:textId="77777777" w:rsidR="00443B0E" w:rsidRPr="00443B0E" w:rsidRDefault="00443B0E" w:rsidP="00443B0E">
            <w:pPr>
              <w:spacing w:before="80" w:line="276" w:lineRule="auto"/>
              <w:ind w:left="113"/>
              <w:jc w:val="both"/>
              <w:rPr>
                <w:rFonts w:ascii="Times New Roman" w:eastAsia="Times New Roman" w:hAnsi="Times New Roman" w:cs="Times New Roman"/>
                <w:b/>
                <w:color w:val="000000"/>
                <w:kern w:val="0"/>
                <w:sz w:val="18"/>
                <w:lang w:val="hr-HR"/>
                <w14:ligatures w14:val="none"/>
              </w:rPr>
            </w:pPr>
            <w:r w:rsidRPr="00443B0E">
              <w:rPr>
                <w:rFonts w:ascii="Times New Roman" w:eastAsia="Times New Roman" w:hAnsi="Times New Roman" w:cs="Times New Roman"/>
                <w:b/>
                <w:color w:val="000000"/>
                <w:kern w:val="0"/>
                <w:sz w:val="18"/>
                <w:lang w:val="hr-HR"/>
                <w14:ligatures w14:val="none"/>
              </w:rPr>
              <w:t>MAKS-T</w:t>
            </w:r>
            <w:r w:rsidRPr="00443B0E">
              <w:rPr>
                <w:rFonts w:ascii="Times New Roman" w:eastAsia="Times New Roman" w:hAnsi="Times New Roman" w:cs="Times New Roman"/>
                <w:b/>
                <w:color w:val="000000"/>
                <w:kern w:val="0"/>
                <w:sz w:val="18"/>
                <w:vertAlign w:val="subscript"/>
                <w:lang w:val="hr-HR"/>
                <w14:ligatures w14:val="none"/>
              </w:rPr>
              <w:t>50</w:t>
            </w:r>
          </w:p>
        </w:tc>
        <w:tc>
          <w:tcPr>
            <w:tcW w:w="7488" w:type="dxa"/>
            <w:gridSpan w:val="12"/>
            <w:tcBorders>
              <w:top w:val="single" w:sz="2" w:space="0" w:color="auto"/>
              <w:left w:val="nil"/>
              <w:bottom w:val="double" w:sz="6" w:space="0" w:color="auto"/>
              <w:right w:val="single" w:sz="6" w:space="0" w:color="auto"/>
            </w:tcBorders>
            <w:vAlign w:val="center"/>
          </w:tcPr>
          <w:p w14:paraId="68E4F0B5" w14:textId="77777777" w:rsidR="00443B0E" w:rsidRPr="00443B0E" w:rsidRDefault="00443B0E" w:rsidP="00443B0E">
            <w:pPr>
              <w:spacing w:before="80" w:line="276" w:lineRule="auto"/>
              <w:jc w:val="center"/>
              <w:rPr>
                <w:rFonts w:ascii="Times New Roman" w:eastAsia="Times New Roman" w:hAnsi="Times New Roman" w:cs="Times New Roman"/>
                <w:snapToGrid w:val="0"/>
                <w:color w:val="000000"/>
                <w:kern w:val="0"/>
                <w:sz w:val="18"/>
                <w:lang w:val="hr-HR"/>
                <w14:ligatures w14:val="none"/>
              </w:rPr>
            </w:pPr>
          </w:p>
        </w:tc>
        <w:tc>
          <w:tcPr>
            <w:tcW w:w="737" w:type="dxa"/>
            <w:tcBorders>
              <w:top w:val="single" w:sz="2" w:space="0" w:color="auto"/>
              <w:left w:val="double" w:sz="4" w:space="0" w:color="auto"/>
              <w:bottom w:val="double" w:sz="6" w:space="0" w:color="auto"/>
              <w:right w:val="double" w:sz="6" w:space="0" w:color="auto"/>
            </w:tcBorders>
            <w:vAlign w:val="center"/>
            <w:hideMark/>
          </w:tcPr>
          <w:p w14:paraId="31F33402" w14:textId="77777777" w:rsidR="00443B0E" w:rsidRPr="00443B0E" w:rsidRDefault="00443B0E" w:rsidP="00443B0E">
            <w:pPr>
              <w:spacing w:before="80" w:line="276" w:lineRule="auto"/>
              <w:jc w:val="center"/>
              <w:rPr>
                <w:rFonts w:ascii="Times New Roman" w:eastAsia="Times New Roman" w:hAnsi="Times New Roman" w:cs="Times New Roman"/>
                <w:snapToGrid w:val="0"/>
                <w:color w:val="000000"/>
                <w:kern w:val="0"/>
                <w:sz w:val="18"/>
                <w:lang w:val="hr-HR"/>
                <w14:ligatures w14:val="none"/>
              </w:rPr>
            </w:pPr>
            <w:r w:rsidRPr="00443B0E">
              <w:rPr>
                <w:rFonts w:ascii="Times New Roman" w:eastAsia="Times New Roman" w:hAnsi="Times New Roman" w:cs="Times New Roman"/>
                <w:snapToGrid w:val="0"/>
                <w:color w:val="000000"/>
                <w:kern w:val="0"/>
                <w:sz w:val="18"/>
                <w:lang w:val="hr-HR"/>
                <w14:ligatures w14:val="none"/>
              </w:rPr>
              <w:t>52</w:t>
            </w:r>
          </w:p>
        </w:tc>
      </w:tr>
    </w:tbl>
    <w:p w14:paraId="7418EC04" w14:textId="77777777" w:rsidR="00443B0E" w:rsidRPr="00443B0E" w:rsidRDefault="00443B0E" w:rsidP="00443B0E">
      <w:pPr>
        <w:spacing w:after="0" w:line="240" w:lineRule="auto"/>
        <w:jc w:val="both"/>
        <w:rPr>
          <w:rFonts w:ascii="Times New Roman" w:eastAsia="Calibri" w:hAnsi="Times New Roman" w:cs="Times New Roman"/>
          <w:color w:val="000000"/>
          <w:sz w:val="22"/>
          <w:lang w:val="hr-HR" w:eastAsia="hr-HR"/>
        </w:rPr>
      </w:pPr>
      <w:r w:rsidRPr="00443B0E">
        <w:rPr>
          <w:rFonts w:ascii="Times New Roman" w:eastAsia="Calibri" w:hAnsi="Times New Roman" w:cs="Times New Roman"/>
          <w:color w:val="000000"/>
          <w:lang w:val="hr-HR" w:eastAsia="hr-HR"/>
        </w:rPr>
        <w:lastRenderedPageBreak/>
        <w:t xml:space="preserve">Izvor podataka: DHMZ </w:t>
      </w:r>
    </w:p>
    <w:p w14:paraId="7B2357C0" w14:textId="77777777" w:rsidR="00443B0E" w:rsidRPr="00443B0E" w:rsidRDefault="00443B0E" w:rsidP="00443B0E">
      <w:pPr>
        <w:spacing w:after="0" w:line="240" w:lineRule="auto"/>
        <w:jc w:val="both"/>
        <w:rPr>
          <w:rFonts w:ascii="Times New Roman" w:eastAsia="Calibri" w:hAnsi="Times New Roman" w:cs="Times New Roman"/>
          <w:color w:val="000000"/>
          <w:sz w:val="20"/>
          <w:szCs w:val="20"/>
          <w:lang w:val="hr-HR" w:eastAsia="hr-HR"/>
        </w:rPr>
      </w:pPr>
    </w:p>
    <w:p w14:paraId="15EA5C29" w14:textId="77777777" w:rsidR="00443B0E" w:rsidRPr="00443B0E" w:rsidRDefault="00443B0E" w:rsidP="00443B0E">
      <w:pPr>
        <w:spacing w:after="0" w:line="240" w:lineRule="auto"/>
        <w:jc w:val="both"/>
        <w:rPr>
          <w:rFonts w:ascii="Times New Roman" w:eastAsia="Calibri" w:hAnsi="Times New Roman" w:cs="Times New Roman"/>
          <w:color w:val="000000"/>
          <w:sz w:val="20"/>
          <w:szCs w:val="20"/>
          <w:lang w:val="hr-HR" w:eastAsia="hr-HR"/>
        </w:rPr>
      </w:pPr>
    </w:p>
    <w:p w14:paraId="5ADE4AAA" w14:textId="77777777" w:rsidR="00443B0E" w:rsidRPr="00443B0E" w:rsidRDefault="00443B0E" w:rsidP="00443B0E">
      <w:pPr>
        <w:spacing w:after="0" w:line="240" w:lineRule="auto"/>
        <w:jc w:val="both"/>
        <w:rPr>
          <w:rFonts w:ascii="Times New Roman" w:eastAsia="Calibri" w:hAnsi="Times New Roman" w:cs="Times New Roman"/>
          <w:color w:val="000000"/>
          <w:sz w:val="20"/>
          <w:szCs w:val="20"/>
          <w:lang w:val="hr-HR" w:eastAsia="hr-HR"/>
        </w:rPr>
      </w:pPr>
      <w:r w:rsidRPr="00443B0E">
        <w:rPr>
          <w:rFonts w:ascii="Times New Roman" w:eastAsia="Calibri" w:hAnsi="Times New Roman" w:cs="Times New Roman"/>
          <w:lang w:val="hr-HR"/>
        </w:rPr>
        <w:t>Najdulje padanje u pojedinom mjesecu zabilježeno je 8 dana u siječnju 1985. i 7 dana u veljači 1986. Iako se snijeg javlja od studenog do travnja, na tlu se zadržava od prosinca do ožujka. Najveća visina novog snijega iznosila je 15 cm u siječnju 1985. Maksimalne visine snježnog pokrivača u pojedinim snježnim zimama bile su neznatne (1-3 cm) osim u dvije kada je maksimalni snježni pokrivač iznosio 28 cm (siječanj 1985) i 14 cm (siječanj 1987). Prema procjeni ekstremnih vrijednosti, jednom u 50 godina može se očekivati snježni pokrivač od 52 cm, odnosno s vjerojatnošću 98% da neće biti premašen.</w:t>
      </w:r>
    </w:p>
    <w:p w14:paraId="1CE33753" w14:textId="77777777" w:rsidR="00443B0E" w:rsidRPr="00443B0E" w:rsidRDefault="00443B0E" w:rsidP="00443B0E">
      <w:pPr>
        <w:spacing w:after="0" w:line="240" w:lineRule="auto"/>
        <w:jc w:val="both"/>
        <w:rPr>
          <w:rFonts w:ascii="Times New Roman" w:eastAsia="Calibri" w:hAnsi="Times New Roman" w:cs="Times New Roman"/>
          <w:sz w:val="22"/>
          <w:szCs w:val="22"/>
          <w:lang w:val="hr-HR"/>
        </w:rPr>
      </w:pPr>
      <w:r w:rsidRPr="00443B0E">
        <w:rPr>
          <w:rFonts w:ascii="Times New Roman" w:eastAsia="Calibri" w:hAnsi="Times New Roman" w:cs="Times New Roman"/>
          <w:lang w:val="hr-HR"/>
        </w:rPr>
        <w:t>Navedene analize ukazuju na velike razlike u karakteristikama snježnog režima Primorsko-goranske županije. Područje Gorskog kotara spada u najsnježnije područje Hrvatske po trajanju i intenzitetu snježnih oborina. Na nadmorskim visinama 600-700 m snijeg se može očekivati u osam mjeseci tijekom godine, pri čemu se najveće visine novog snijega u prosjeku kreću do oko 50 cm, a maksimalna visina snježnog pokrivača koja se može očekivati jednom u 50 godina iznosi oko 180 cm. Svakih 100 m visine može se očekivati oko 3 dana više s padanjem snijega godišnje i oko 14 cm više maksimalne visine snježnog pokrivača za 50-godišnji povratni period.</w:t>
      </w:r>
    </w:p>
    <w:p w14:paraId="53CE1D4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Duž obalnog dijela županije snijeg se javlja gotovo svake godine, pada u prosjeku oko 5 dana, ali se ne može isključiti i dvostruko dulje padanje. Na otocima snijeg se javlja rijetko, ali s njim treba računati.</w:t>
      </w:r>
    </w:p>
    <w:p w14:paraId="25461A7D" w14:textId="77777777" w:rsidR="00443B0E" w:rsidRPr="00443B0E" w:rsidRDefault="00443B0E" w:rsidP="00443B0E">
      <w:pPr>
        <w:spacing w:after="0" w:line="240" w:lineRule="auto"/>
        <w:jc w:val="both"/>
        <w:rPr>
          <w:rFonts w:ascii="Times New Roman" w:eastAsia="Calibri" w:hAnsi="Times New Roman" w:cs="Times New Roman"/>
          <w:b/>
          <w:bCs/>
          <w:color w:val="000000"/>
          <w:lang w:val="hr-HR" w:eastAsia="hr-HR"/>
        </w:rPr>
      </w:pPr>
    </w:p>
    <w:p w14:paraId="0D730441" w14:textId="77777777" w:rsidR="00443B0E" w:rsidRPr="00443B0E" w:rsidRDefault="00443B0E" w:rsidP="00443B0E">
      <w:pPr>
        <w:spacing w:after="0" w:line="240" w:lineRule="auto"/>
        <w:jc w:val="both"/>
        <w:rPr>
          <w:rFonts w:ascii="Times New Roman" w:eastAsia="Times New Roman" w:hAnsi="Times New Roman" w:cs="Times New Roman"/>
          <w:i/>
          <w:iCs/>
          <w:lang w:val="hr-HR"/>
        </w:rPr>
      </w:pPr>
      <w:r w:rsidRPr="00443B0E">
        <w:rPr>
          <w:rFonts w:ascii="Times New Roman" w:eastAsia="Times New Roman" w:hAnsi="Times New Roman" w:cs="Times New Roman"/>
          <w:i/>
          <w:iCs/>
          <w:lang w:val="hr-HR"/>
        </w:rPr>
        <w:t xml:space="preserve">Preventivne mjere radi umanjenja posljedica prirodne nepogode  </w:t>
      </w:r>
    </w:p>
    <w:p w14:paraId="1076F919" w14:textId="77777777" w:rsidR="00443B0E" w:rsidRPr="00443B0E" w:rsidRDefault="00443B0E" w:rsidP="00443B0E">
      <w:pPr>
        <w:spacing w:after="0" w:line="240" w:lineRule="auto"/>
        <w:jc w:val="both"/>
        <w:rPr>
          <w:rFonts w:ascii="Times New Roman" w:eastAsia="Times New Roman" w:hAnsi="Times New Roman" w:cs="Times New Roman"/>
          <w:lang w:val="hr-HR"/>
        </w:rPr>
      </w:pPr>
    </w:p>
    <w:p w14:paraId="3F3EF27F"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Pravovremeno ugovoriti zimsko održavanje cesta  sa  davateljem  usluga na području Općine sa istim sudjelovati u izradi Plana čišćenja prometnica ili izradi prioriteta čišćenja kao i u kontroli nabavke dostatnih sredstava za posipanje prometnica. </w:t>
      </w:r>
    </w:p>
    <w:p w14:paraId="6CE9D7BD"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 </w:t>
      </w:r>
    </w:p>
    <w:p w14:paraId="62065330" w14:textId="77777777" w:rsidR="00443B0E" w:rsidRPr="00443B0E" w:rsidRDefault="00443B0E" w:rsidP="00443B0E">
      <w:pPr>
        <w:spacing w:after="0" w:line="240" w:lineRule="auto"/>
        <w:jc w:val="both"/>
        <w:rPr>
          <w:rFonts w:ascii="Times New Roman" w:eastAsia="Times New Roman" w:hAnsi="Times New Roman" w:cs="Times New Roman"/>
          <w:i/>
          <w:iCs/>
          <w:lang w:val="hr-HR"/>
        </w:rPr>
      </w:pPr>
      <w:r w:rsidRPr="00443B0E">
        <w:rPr>
          <w:rFonts w:ascii="Times New Roman" w:eastAsia="Times New Roman" w:hAnsi="Times New Roman" w:cs="Times New Roman"/>
          <w:i/>
          <w:iCs/>
          <w:lang w:val="hr-HR"/>
        </w:rPr>
        <w:t xml:space="preserve">Mjere za ublažavanje i otklanjanje izravnih posljedica prirodne nepogode </w:t>
      </w:r>
    </w:p>
    <w:p w14:paraId="27B23713"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Mjere za ublažavanje i otklanjanje izravnih posljedica prirodne nepogode podrazumijevaju procjenu šteta i posljedica; sanaciju nastalih oštećenja i šteta. Sanacija obuhvaća aktivnosti kojima se otklanjaju posljedice prirodne nepogode, pružanje prve pomoći unesrećenima ukoliko ih je bilo te sve ostale radnje kojima se smanjuju posljedice snježnih oborina. </w:t>
      </w:r>
    </w:p>
    <w:p w14:paraId="7AF7972F" w14:textId="77777777" w:rsidR="00443B0E" w:rsidRPr="00443B0E" w:rsidRDefault="00443B0E" w:rsidP="00443B0E">
      <w:pPr>
        <w:spacing w:after="0" w:line="240" w:lineRule="auto"/>
        <w:jc w:val="both"/>
        <w:rPr>
          <w:rFonts w:ascii="Times New Roman" w:eastAsia="Times New Roman" w:hAnsi="Times New Roman" w:cs="Times New Roman"/>
          <w:lang w:val="hr-HR"/>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005"/>
        <w:gridCol w:w="8010"/>
      </w:tblGrid>
      <w:tr w:rsidR="00443B0E" w:rsidRPr="00443B0E" w14:paraId="77A2A325"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DBE5F1"/>
            <w:hideMark/>
          </w:tcPr>
          <w:p w14:paraId="076FEAA0"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R/br.</w:t>
            </w:r>
          </w:p>
        </w:tc>
        <w:tc>
          <w:tcPr>
            <w:tcW w:w="8010" w:type="dxa"/>
            <w:tcBorders>
              <w:top w:val="single" w:sz="4" w:space="0" w:color="BFBFBF"/>
              <w:left w:val="single" w:sz="4" w:space="0" w:color="BFBFBF"/>
              <w:bottom w:val="single" w:sz="4" w:space="0" w:color="BFBFBF"/>
              <w:right w:val="single" w:sz="4" w:space="0" w:color="BFBFBF"/>
            </w:tcBorders>
            <w:shd w:val="clear" w:color="auto" w:fill="DBE5F1"/>
            <w:hideMark/>
          </w:tcPr>
          <w:p w14:paraId="6B88BC09"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 radnje i postupci</w:t>
            </w:r>
          </w:p>
        </w:tc>
      </w:tr>
      <w:tr w:rsidR="00443B0E" w:rsidRPr="00443B0E" w14:paraId="6621288C" w14:textId="77777777" w:rsidTr="00443B0E">
        <w:trPr>
          <w:trHeight w:val="42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559C8A4"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w:t>
            </w:r>
          </w:p>
        </w:tc>
        <w:tc>
          <w:tcPr>
            <w:tcW w:w="8010" w:type="dxa"/>
            <w:tcBorders>
              <w:top w:val="single" w:sz="4" w:space="0" w:color="BFBFBF"/>
              <w:left w:val="single" w:sz="4" w:space="0" w:color="BFBFBF"/>
              <w:bottom w:val="single" w:sz="4" w:space="0" w:color="BFBFBF"/>
              <w:right w:val="single" w:sz="4" w:space="0" w:color="BFBFBF"/>
            </w:tcBorders>
            <w:hideMark/>
          </w:tcPr>
          <w:p w14:paraId="5072FB57"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Izvještavanje župana Primorsko-goranske županije i predlaganje aktiviranja Povjerenstva za procjenu štete od prirodnih nepogoda na ugroženim područjima.</w:t>
            </w:r>
          </w:p>
        </w:tc>
      </w:tr>
      <w:tr w:rsidR="00443B0E" w:rsidRPr="00443B0E" w14:paraId="042213A6"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211D6AF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09C3822"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Zakona o ublažavanju i uklanjanju posljedica prirodnih nepogoda (NN 16/19) i Pravilniku o registru šteta od prirodnih nepogoda (NN 65/19)</w:t>
            </w:r>
          </w:p>
        </w:tc>
      </w:tr>
      <w:tr w:rsidR="00443B0E" w:rsidRPr="00443B0E" w14:paraId="47E6F116" w14:textId="77777777" w:rsidTr="00443B0E">
        <w:trPr>
          <w:trHeight w:val="31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2A5869A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3.</w:t>
            </w:r>
          </w:p>
        </w:tc>
        <w:tc>
          <w:tcPr>
            <w:tcW w:w="8010" w:type="dxa"/>
            <w:tcBorders>
              <w:top w:val="single" w:sz="4" w:space="0" w:color="BFBFBF"/>
              <w:left w:val="single" w:sz="4" w:space="0" w:color="BFBFBF"/>
              <w:bottom w:val="single" w:sz="4" w:space="0" w:color="BFBFBF"/>
              <w:right w:val="single" w:sz="4" w:space="0" w:color="BFBFBF"/>
            </w:tcBorders>
            <w:hideMark/>
          </w:tcPr>
          <w:p w14:paraId="1CD8E571"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Aktiviranje Stožera CZ Općine Matulji – po procjeni općinskog načelnika</w:t>
            </w:r>
          </w:p>
        </w:tc>
      </w:tr>
      <w:tr w:rsidR="00443B0E" w:rsidRPr="00443B0E" w14:paraId="1450DD2B"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1BBB0B3"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4.</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18767AC7"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prohodnosti prometnica i ugroženosti od snijega</w:t>
            </w:r>
          </w:p>
        </w:tc>
      </w:tr>
      <w:tr w:rsidR="00443B0E" w:rsidRPr="00443B0E" w14:paraId="073379EF" w14:textId="77777777" w:rsidTr="00443B0E">
        <w:trPr>
          <w:trHeight w:val="28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7D417FE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5.</w:t>
            </w:r>
          </w:p>
        </w:tc>
        <w:tc>
          <w:tcPr>
            <w:tcW w:w="8010" w:type="dxa"/>
            <w:tcBorders>
              <w:top w:val="single" w:sz="4" w:space="0" w:color="BFBFBF"/>
              <w:left w:val="single" w:sz="4" w:space="0" w:color="BFBFBF"/>
              <w:bottom w:val="single" w:sz="4" w:space="0" w:color="BFBFBF"/>
              <w:right w:val="single" w:sz="4" w:space="0" w:color="BFBFBF"/>
            </w:tcBorders>
            <w:hideMark/>
          </w:tcPr>
          <w:p w14:paraId="54D5A7F9"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o funkcioniranju: sustava za vodoopskrbu, sustava za elektroopskrbu, sustava telekomunikacija,</w:t>
            </w:r>
          </w:p>
          <w:p w14:paraId="2399E57C"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prohodnosti prometnica,</w:t>
            </w:r>
          </w:p>
          <w:p w14:paraId="62057A58"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stanju društvenih i stambenih objekata na prostoru.</w:t>
            </w:r>
          </w:p>
        </w:tc>
      </w:tr>
      <w:tr w:rsidR="00443B0E" w:rsidRPr="00443B0E" w14:paraId="5D24BE07" w14:textId="77777777" w:rsidTr="00443B0E">
        <w:trPr>
          <w:trHeight w:val="36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CD971E1"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6.</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1CF2BD73"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Aktiviranje VZ </w:t>
            </w:r>
            <w:r w:rsidRPr="00443B0E">
              <w:rPr>
                <w:rFonts w:ascii="Times New Roman" w:eastAsia="Times New Roman" w:hAnsi="Times New Roman" w:cs="Times New Roman"/>
                <w:i/>
                <w:iCs/>
                <w:lang w:val="hr-HR"/>
              </w:rPr>
              <w:t>Liburnija</w:t>
            </w:r>
            <w:r w:rsidRPr="00443B0E">
              <w:rPr>
                <w:rFonts w:ascii="Times New Roman" w:eastAsia="Times New Roman" w:hAnsi="Times New Roman" w:cs="Times New Roman"/>
                <w:lang w:val="hr-HR"/>
              </w:rPr>
              <w:t xml:space="preserve"> i komunalnih operatera te drugih operativnih snaga CZ</w:t>
            </w:r>
          </w:p>
          <w:p w14:paraId="275AB028"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Javni poziv Stožera CZ pučanstvu za izvršavanje komunalnih obaveza u čišćenju snijega</w:t>
            </w:r>
          </w:p>
        </w:tc>
      </w:tr>
      <w:tr w:rsidR="00443B0E" w:rsidRPr="00443B0E" w14:paraId="3799217A"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659B0807"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7.</w:t>
            </w:r>
          </w:p>
        </w:tc>
        <w:tc>
          <w:tcPr>
            <w:tcW w:w="8010" w:type="dxa"/>
            <w:tcBorders>
              <w:top w:val="single" w:sz="4" w:space="0" w:color="BFBFBF"/>
              <w:left w:val="single" w:sz="4" w:space="0" w:color="BFBFBF"/>
              <w:bottom w:val="single" w:sz="4" w:space="0" w:color="BFBFBF"/>
              <w:right w:val="single" w:sz="4" w:space="0" w:color="BFBFBF"/>
            </w:tcBorders>
            <w:hideMark/>
          </w:tcPr>
          <w:p w14:paraId="078FED8E"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telekomunikacija i  opskrbu električnom energijom po prioritetima koje utvrdi Stožer CZ</w:t>
            </w:r>
          </w:p>
        </w:tc>
      </w:tr>
      <w:tr w:rsidR="00443B0E" w:rsidRPr="00443B0E" w14:paraId="1B633436" w14:textId="77777777" w:rsidTr="00443B0E">
        <w:trPr>
          <w:trHeight w:val="18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8A60457"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8.</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640127D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prometnica na području Općine sljedećim prioritetom: 1. Županijske ceste  2. Lokalne ceste</w:t>
            </w:r>
          </w:p>
        </w:tc>
      </w:tr>
      <w:tr w:rsidR="00443B0E" w:rsidRPr="00443B0E" w14:paraId="35E55975" w14:textId="77777777" w:rsidTr="00443B0E">
        <w:trPr>
          <w:trHeight w:val="30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47D6B6CF"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9.</w:t>
            </w:r>
          </w:p>
        </w:tc>
        <w:tc>
          <w:tcPr>
            <w:tcW w:w="8010" w:type="dxa"/>
            <w:tcBorders>
              <w:top w:val="single" w:sz="4" w:space="0" w:color="BFBFBF"/>
              <w:left w:val="single" w:sz="4" w:space="0" w:color="BFBFBF"/>
              <w:bottom w:val="single" w:sz="4" w:space="0" w:color="BFBFBF"/>
              <w:right w:val="single" w:sz="4" w:space="0" w:color="BFBFBF"/>
            </w:tcBorders>
            <w:hideMark/>
          </w:tcPr>
          <w:p w14:paraId="13301013"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privremene  sanacije oštećenja slijedećih  objekata</w:t>
            </w:r>
          </w:p>
        </w:tc>
      </w:tr>
      <w:tr w:rsidR="00443B0E" w:rsidRPr="00443B0E" w14:paraId="43269996" w14:textId="77777777" w:rsidTr="00443B0E">
        <w:trPr>
          <w:trHeight w:val="176"/>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AA5ABF4"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10.</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0C2904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Pozivanje vlasnika poduzeća i obrta koji se bave takvom vrstom djelatnosti koja može izvršiti privremenu sanaciju štete</w:t>
            </w:r>
          </w:p>
        </w:tc>
      </w:tr>
      <w:tr w:rsidR="00443B0E" w:rsidRPr="00443B0E" w14:paraId="563B63E8" w14:textId="77777777" w:rsidTr="00443B0E">
        <w:trPr>
          <w:trHeight w:val="206"/>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ADEF18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11.</w:t>
            </w:r>
          </w:p>
        </w:tc>
        <w:tc>
          <w:tcPr>
            <w:tcW w:w="8010" w:type="dxa"/>
            <w:tcBorders>
              <w:top w:val="single" w:sz="4" w:space="0" w:color="BFBFBF"/>
              <w:left w:val="single" w:sz="4" w:space="0" w:color="BFBFBF"/>
              <w:bottom w:val="single" w:sz="4" w:space="0" w:color="BFBFBF"/>
              <w:right w:val="single" w:sz="4" w:space="0" w:color="BFBFBF"/>
            </w:tcBorders>
            <w:hideMark/>
          </w:tcPr>
          <w:p w14:paraId="15E390EC"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Povjerenstvo Općine Matulji nastavlja aktivnosti na popisu i procjeni štete sukladno Zakonu te o rezultatima izvješćuje Primorsko-goransku županiju. </w:t>
            </w:r>
          </w:p>
        </w:tc>
      </w:tr>
    </w:tbl>
    <w:p w14:paraId="3F74A1A2" w14:textId="77777777" w:rsidR="00443B0E" w:rsidRPr="00443B0E" w:rsidRDefault="00443B0E" w:rsidP="00443B0E">
      <w:pPr>
        <w:spacing w:after="0" w:line="240" w:lineRule="auto"/>
        <w:rPr>
          <w:rFonts w:ascii="Arial" w:eastAsia="Times New Roman" w:hAnsi="Arial" w:cs="Times New Roman"/>
          <w:lang w:val="hr-HR"/>
        </w:rPr>
      </w:pPr>
      <w:r w:rsidRPr="00443B0E">
        <w:rPr>
          <w:rFonts w:ascii="Arial" w:eastAsia="Times New Roman" w:hAnsi="Arial" w:cs="Times New Roman"/>
          <w:lang w:val="hr-HR"/>
        </w:rPr>
        <w:t xml:space="preserve"> </w:t>
      </w:r>
    </w:p>
    <w:p w14:paraId="266ECF8D" w14:textId="77777777" w:rsidR="006F43D2" w:rsidRDefault="006F43D2" w:rsidP="00443B0E">
      <w:pPr>
        <w:spacing w:before="80" w:line="276" w:lineRule="auto"/>
        <w:jc w:val="both"/>
        <w:rPr>
          <w:rFonts w:ascii="Times New Roman" w:eastAsia="Times New Roman" w:hAnsi="Times New Roman" w:cs="Arial"/>
          <w:b/>
          <w:bCs/>
          <w:color w:val="000000"/>
          <w:kern w:val="0"/>
          <w:sz w:val="22"/>
          <w:lang w:val="hr-HR" w:eastAsia="hr-HR"/>
          <w14:ligatures w14:val="none"/>
        </w:rPr>
      </w:pPr>
    </w:p>
    <w:p w14:paraId="6997BCDF" w14:textId="77777777" w:rsidR="006F43D2" w:rsidRDefault="006F43D2" w:rsidP="00443B0E">
      <w:pPr>
        <w:spacing w:before="80" w:line="276" w:lineRule="auto"/>
        <w:jc w:val="both"/>
        <w:rPr>
          <w:rFonts w:ascii="Times New Roman" w:eastAsia="Times New Roman" w:hAnsi="Times New Roman" w:cs="Arial"/>
          <w:b/>
          <w:bCs/>
          <w:color w:val="000000"/>
          <w:kern w:val="0"/>
          <w:sz w:val="22"/>
          <w:lang w:val="hr-HR" w:eastAsia="hr-HR"/>
          <w14:ligatures w14:val="none"/>
        </w:rPr>
      </w:pPr>
    </w:p>
    <w:p w14:paraId="7869A255" w14:textId="041D0D66" w:rsidR="00443B0E" w:rsidRPr="00443B0E" w:rsidRDefault="00443B0E" w:rsidP="00443B0E">
      <w:pPr>
        <w:spacing w:before="80" w:line="276" w:lineRule="auto"/>
        <w:jc w:val="both"/>
        <w:rPr>
          <w:rFonts w:ascii="Times New Roman" w:eastAsia="Times New Roman" w:hAnsi="Times New Roman" w:cs="Arial"/>
          <w:b/>
          <w:bCs/>
          <w:color w:val="000000"/>
          <w:kern w:val="0"/>
          <w:sz w:val="22"/>
          <w:lang w:val="hr-HR" w:eastAsia="hr-HR"/>
          <w14:ligatures w14:val="none"/>
        </w:rPr>
      </w:pPr>
      <w:r w:rsidRPr="00443B0E">
        <w:rPr>
          <w:rFonts w:ascii="Times New Roman" w:eastAsia="Times New Roman" w:hAnsi="Times New Roman" w:cs="Arial"/>
          <w:b/>
          <w:bCs/>
          <w:color w:val="000000"/>
          <w:kern w:val="0"/>
          <w:sz w:val="22"/>
          <w:lang w:val="hr-HR" w:eastAsia="hr-HR"/>
          <w14:ligatures w14:val="none"/>
        </w:rPr>
        <w:t>POLEDICA</w:t>
      </w:r>
    </w:p>
    <w:p w14:paraId="2B49AF1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Pojava zaleđenih kolnika može biti uzrokovana meteorološkim pojavama ledene kiše, poledice i površinskog leda (zaleđeno i klizavo tlo). To su izvanredne meteorološke pojave koje u hladno doba godine ugrožavaju promet i ljudsko zdravlje, a u motriteljskoj praksi republike Hrvatske opažaju se i bilježe.</w:t>
      </w:r>
    </w:p>
    <w:p w14:paraId="44CE04A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Ledena kiša odnosi se na kišu sačinjenu od prehladnih kapljica koje se u doticaju s hladnim predmetima i tlom zamrzavaju, te tvore glatku ledenu koru na zemlji meteorološkog naziva poledica. Ta poledica kao meteorološka pojava se ne smije zamijeniti s površinskim ledom koji pokriva tlo te nastaje otapanjem snijega i stvaranjem ledene kore ili smrzavanjem kišnih barica. Opisane pojave vezane uz zaleđivanje kolnika u daljnjem tekstu će se nazivati zajedničkim imenom poledica.</w:t>
      </w:r>
    </w:p>
    <w:p w14:paraId="2E946C1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Samo opažanje navedenih meteoroloških pojava, ograničeno na meteorološke postaje, za potrebe procjene ugroženosti od poledice nije dovoljno. Potreban je općeniti kvantitativni kriterij izražen pomoću mjerljivih veličina koji će odrediti potencijalne uvjete za pojavu svih uzroka zaleđenih kolnika na širem području. Povoljni, odnosno potencijalni meteorološki uvjeti za stvaranje poledice pri tlu pojavljuju se u onim danima kada se javlja oborina (oborinski dani s dnevnom količinom oborine </w:t>
      </w:r>
      <w:proofErr w:type="spellStart"/>
      <w:r w:rsidRPr="00443B0E">
        <w:rPr>
          <w:rFonts w:ascii="Times New Roman" w:eastAsia="Calibri" w:hAnsi="Times New Roman" w:cs="Times New Roman"/>
          <w:lang w:val="hr-HR"/>
        </w:rPr>
        <w:t>Rd</w:t>
      </w:r>
      <w:proofErr w:type="spellEnd"/>
      <w:r w:rsidRPr="00443B0E">
        <w:rPr>
          <w:rFonts w:ascii="Times New Roman" w:eastAsia="Calibri" w:hAnsi="Times New Roman" w:cs="Times New Roman"/>
          <w:lang w:val="hr-HR"/>
        </w:rPr>
        <w:t xml:space="preserve"> ≥ 0.1 mm) i temperatura zraka je pri tlu </w:t>
      </w:r>
      <w:r w:rsidRPr="00443B0E">
        <w:rPr>
          <w:rFonts w:ascii="Times New Roman" w:eastAsia="Calibri" w:hAnsi="Times New Roman" w:cs="Times New Roman"/>
          <w:lang w:val="hr-HR"/>
        </w:rPr>
        <w:sym w:font="Symbol" w:char="F0A3"/>
      </w:r>
      <w:r w:rsidRPr="00443B0E">
        <w:rPr>
          <w:rFonts w:ascii="Times New Roman" w:eastAsia="Calibri" w:hAnsi="Times New Roman" w:cs="Times New Roman"/>
          <w:lang w:val="hr-HR"/>
        </w:rPr>
        <w:t xml:space="preserve"> 0 ºC odnosno na 2 m </w:t>
      </w:r>
      <w:r w:rsidRPr="00443B0E">
        <w:rPr>
          <w:rFonts w:ascii="Times New Roman" w:eastAsia="Calibri" w:hAnsi="Times New Roman" w:cs="Times New Roman"/>
          <w:lang w:val="hr-HR"/>
        </w:rPr>
        <w:sym w:font="Symbol" w:char="F0A3"/>
      </w:r>
      <w:r w:rsidRPr="00443B0E">
        <w:rPr>
          <w:rFonts w:ascii="Times New Roman" w:eastAsia="Calibri" w:hAnsi="Times New Roman" w:cs="Times New Roman"/>
          <w:lang w:val="hr-HR"/>
        </w:rPr>
        <w:t xml:space="preserve"> 3 ºC. Potonji kriterij dobiven je istraživanjem odnosa temperatura zraka na 2 m visine (standardna meteorološka kućica) i pri tlu (na 5 cm iznad tla) i primjenjuje se za lokacije gdje nema mjerenja temperatura zraka pri tlu. U ovoj meteorološkoj podlozi za procjenu ugroženosti analizirat će se godišnji hod broja takvih dana kao pokazatelj najugroženijih mjeseci s obzirom na pojavu poledice.</w:t>
      </w:r>
    </w:p>
    <w:p w14:paraId="0F03221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Sinoptičke situacije pri kojima se najčešće ostvaruju povoljni uvjeti za nastanak poledice, odnosno zaleđenih kolnika, javljaju se od jeseni do proljeća. U kasnu jesen, početkom zime i u rano proljeće karakteristično je premještanje brzo pokretnih ciklonalnih i frontalnih sustava sa sjeverozapada ili jugozapada. Takvi sustavi često su praćeni naglim promjenama vremena. Pri nailasku sustava javlja se oborina i pritječe topliji zrak, a nakon prolaska sustava oborina prestaje, a temperatura se snižava. Pad temperature može dovesti do smrzavanja oborine i pojave zaleđivanja kolnika. S druge strane, u jesen i kasnoj zimi učestalo se javljaju stacionarni anticiklonalni tipovi vremena sa slabim strujanjem. U kontinentalnom nizinskom dijelu tada prevladava vedro ili maglovito vrijeme (često i niska slojevita naoblaka), dok je na Jadranu i u gorju sunčano i vedro. Pri anticiklonalnom tipu vremena mala je turbulentna razmjena zraka i stabilna stratifikacija atmosfere, pa se u nizinama zrak postupno ohlađuje. U slučaju da ovakva situacija nastupa nakon premještanja nekog oborinskog sustava, niske temperature tada dovode do smrzavanja prethodno pale oborine i pojave zaleđenih kolnika. Takve situacije iziskuju </w:t>
      </w:r>
      <w:r w:rsidRPr="00443B0E">
        <w:rPr>
          <w:rFonts w:ascii="Times New Roman" w:eastAsia="Calibri" w:hAnsi="Times New Roman" w:cs="Times New Roman"/>
          <w:lang w:val="hr-HR"/>
        </w:rPr>
        <w:lastRenderedPageBreak/>
        <w:t>posebne analize i nisu obuhvaćene ovim prikazom. Stoga je učestalost poledice na cestama vjerojatno nešto veća od prikazanih rezultata.</w:t>
      </w:r>
    </w:p>
    <w:p w14:paraId="063EC81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Primorsko-goranska županija obilježena je velikim razlikama u konfiguraciji terena između svog primorskog dijela (Kvarner s otocima i priobalje) i gorskog dijela (Gorski kotar). Gorski se dio, s nadmorskom visinom preko 700 m, prema klimatskim obilježjima znatno razlikuje od primorskog dijela. Općina Matulji pak ima obilježja i primorske i kontinentalne klime, a najbliži podaci su za meteorološku postaju Rijeka. </w:t>
      </w:r>
    </w:p>
    <w:p w14:paraId="6D8CF034" w14:textId="77777777" w:rsidR="00443B0E" w:rsidRPr="00443B0E" w:rsidRDefault="00443B0E" w:rsidP="00443B0E">
      <w:pPr>
        <w:spacing w:after="0" w:line="240" w:lineRule="auto"/>
        <w:jc w:val="both"/>
        <w:rPr>
          <w:rFonts w:ascii="Times New Roman" w:eastAsia="Calibri" w:hAnsi="Times New Roman" w:cs="Times New Roman"/>
          <w:color w:val="000000"/>
          <w:lang w:val="hr-HR" w:eastAsia="hr-HR"/>
        </w:rPr>
      </w:pPr>
      <w:r w:rsidRPr="00443B0E">
        <w:rPr>
          <w:rFonts w:ascii="Times New Roman" w:eastAsia="Calibri" w:hAnsi="Times New Roman" w:cs="Times New Roman"/>
          <w:color w:val="000000"/>
          <w:lang w:val="hr-HR" w:eastAsia="hr-HR"/>
        </w:rPr>
        <w:t>Tablica:  Godišnji hod pojavnosti leda (poledica) u Matuljima ( Rijeka), 20-godišnji period</w:t>
      </w:r>
    </w:p>
    <w:tbl>
      <w:tblPr>
        <w:tblW w:w="9240" w:type="dxa"/>
        <w:jc w:val="center"/>
        <w:tblBorders>
          <w:top w:val="single" w:sz="18" w:space="0" w:color="auto"/>
          <w:left w:val="single" w:sz="18" w:space="0" w:color="auto"/>
          <w:bottom w:val="single" w:sz="18" w:space="0" w:color="auto"/>
          <w:right w:val="single" w:sz="18" w:space="0" w:color="auto"/>
        </w:tblBorders>
        <w:tblLayout w:type="fixed"/>
        <w:tblCellMar>
          <w:left w:w="0" w:type="dxa"/>
          <w:right w:w="0" w:type="dxa"/>
        </w:tblCellMar>
        <w:tblLook w:val="04A0" w:firstRow="1" w:lastRow="0" w:firstColumn="1" w:lastColumn="0" w:noHBand="0" w:noVBand="1"/>
      </w:tblPr>
      <w:tblGrid>
        <w:gridCol w:w="1019"/>
        <w:gridCol w:w="623"/>
        <w:gridCol w:w="623"/>
        <w:gridCol w:w="623"/>
        <w:gridCol w:w="623"/>
        <w:gridCol w:w="624"/>
        <w:gridCol w:w="624"/>
        <w:gridCol w:w="624"/>
        <w:gridCol w:w="624"/>
        <w:gridCol w:w="624"/>
        <w:gridCol w:w="624"/>
        <w:gridCol w:w="624"/>
        <w:gridCol w:w="624"/>
        <w:gridCol w:w="737"/>
      </w:tblGrid>
      <w:tr w:rsidR="00443B0E" w:rsidRPr="00443B0E" w14:paraId="53F8FA03" w14:textId="77777777" w:rsidTr="00443B0E">
        <w:trPr>
          <w:trHeight w:hRule="exact" w:val="340"/>
          <w:jc w:val="center"/>
        </w:trPr>
        <w:tc>
          <w:tcPr>
            <w:tcW w:w="1021" w:type="dxa"/>
            <w:tcBorders>
              <w:top w:val="double" w:sz="4" w:space="0" w:color="auto"/>
              <w:left w:val="double" w:sz="6" w:space="0" w:color="auto"/>
              <w:bottom w:val="double" w:sz="6" w:space="0" w:color="auto"/>
              <w:right w:val="double" w:sz="4" w:space="0" w:color="auto"/>
            </w:tcBorders>
            <w:vAlign w:val="center"/>
            <w:hideMark/>
          </w:tcPr>
          <w:p w14:paraId="52E7F194"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MJESECI</w:t>
            </w:r>
          </w:p>
        </w:tc>
        <w:tc>
          <w:tcPr>
            <w:tcW w:w="624" w:type="dxa"/>
            <w:tcBorders>
              <w:top w:val="double" w:sz="4" w:space="0" w:color="auto"/>
              <w:left w:val="nil"/>
              <w:bottom w:val="double" w:sz="6" w:space="0" w:color="auto"/>
              <w:right w:val="single" w:sz="6" w:space="0" w:color="auto"/>
            </w:tcBorders>
            <w:vAlign w:val="center"/>
            <w:hideMark/>
          </w:tcPr>
          <w:p w14:paraId="272B89D1"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1</w:t>
            </w:r>
          </w:p>
        </w:tc>
        <w:tc>
          <w:tcPr>
            <w:tcW w:w="624" w:type="dxa"/>
            <w:tcBorders>
              <w:top w:val="double" w:sz="4" w:space="0" w:color="auto"/>
              <w:left w:val="nil"/>
              <w:bottom w:val="double" w:sz="6" w:space="0" w:color="auto"/>
              <w:right w:val="nil"/>
            </w:tcBorders>
            <w:vAlign w:val="center"/>
            <w:hideMark/>
          </w:tcPr>
          <w:p w14:paraId="4C52E29A"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2</w:t>
            </w:r>
          </w:p>
        </w:tc>
        <w:tc>
          <w:tcPr>
            <w:tcW w:w="624" w:type="dxa"/>
            <w:tcBorders>
              <w:top w:val="double" w:sz="4" w:space="0" w:color="auto"/>
              <w:left w:val="single" w:sz="6" w:space="0" w:color="auto"/>
              <w:bottom w:val="double" w:sz="6" w:space="0" w:color="auto"/>
              <w:right w:val="single" w:sz="6" w:space="0" w:color="auto"/>
            </w:tcBorders>
            <w:vAlign w:val="center"/>
            <w:hideMark/>
          </w:tcPr>
          <w:p w14:paraId="22CC1952"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3</w:t>
            </w:r>
          </w:p>
        </w:tc>
        <w:tc>
          <w:tcPr>
            <w:tcW w:w="624" w:type="dxa"/>
            <w:tcBorders>
              <w:top w:val="double" w:sz="4" w:space="0" w:color="auto"/>
              <w:left w:val="nil"/>
              <w:bottom w:val="double" w:sz="6" w:space="0" w:color="auto"/>
              <w:right w:val="nil"/>
            </w:tcBorders>
            <w:vAlign w:val="center"/>
            <w:hideMark/>
          </w:tcPr>
          <w:p w14:paraId="0AF41D6F"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4</w:t>
            </w:r>
          </w:p>
        </w:tc>
        <w:tc>
          <w:tcPr>
            <w:tcW w:w="624" w:type="dxa"/>
            <w:tcBorders>
              <w:top w:val="double" w:sz="4" w:space="0" w:color="auto"/>
              <w:left w:val="single" w:sz="6" w:space="0" w:color="auto"/>
              <w:bottom w:val="double" w:sz="6" w:space="0" w:color="auto"/>
              <w:right w:val="single" w:sz="6" w:space="0" w:color="auto"/>
            </w:tcBorders>
            <w:vAlign w:val="center"/>
            <w:hideMark/>
          </w:tcPr>
          <w:p w14:paraId="5219D91B"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5</w:t>
            </w:r>
          </w:p>
        </w:tc>
        <w:tc>
          <w:tcPr>
            <w:tcW w:w="624" w:type="dxa"/>
            <w:tcBorders>
              <w:top w:val="double" w:sz="4" w:space="0" w:color="auto"/>
              <w:left w:val="nil"/>
              <w:bottom w:val="double" w:sz="6" w:space="0" w:color="auto"/>
              <w:right w:val="nil"/>
            </w:tcBorders>
            <w:vAlign w:val="center"/>
            <w:hideMark/>
          </w:tcPr>
          <w:p w14:paraId="44AAB9F9"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6</w:t>
            </w:r>
          </w:p>
        </w:tc>
        <w:tc>
          <w:tcPr>
            <w:tcW w:w="624" w:type="dxa"/>
            <w:tcBorders>
              <w:top w:val="double" w:sz="4" w:space="0" w:color="auto"/>
              <w:left w:val="single" w:sz="6" w:space="0" w:color="auto"/>
              <w:bottom w:val="double" w:sz="6" w:space="0" w:color="auto"/>
              <w:right w:val="single" w:sz="6" w:space="0" w:color="auto"/>
            </w:tcBorders>
            <w:vAlign w:val="center"/>
            <w:hideMark/>
          </w:tcPr>
          <w:p w14:paraId="64AD6523"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7</w:t>
            </w:r>
          </w:p>
        </w:tc>
        <w:tc>
          <w:tcPr>
            <w:tcW w:w="624" w:type="dxa"/>
            <w:tcBorders>
              <w:top w:val="double" w:sz="4" w:space="0" w:color="auto"/>
              <w:left w:val="nil"/>
              <w:bottom w:val="double" w:sz="6" w:space="0" w:color="auto"/>
              <w:right w:val="nil"/>
            </w:tcBorders>
            <w:vAlign w:val="center"/>
            <w:hideMark/>
          </w:tcPr>
          <w:p w14:paraId="6B0DEE31"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8</w:t>
            </w:r>
          </w:p>
        </w:tc>
        <w:tc>
          <w:tcPr>
            <w:tcW w:w="624" w:type="dxa"/>
            <w:tcBorders>
              <w:top w:val="double" w:sz="4" w:space="0" w:color="auto"/>
              <w:left w:val="single" w:sz="6" w:space="0" w:color="auto"/>
              <w:bottom w:val="double" w:sz="6" w:space="0" w:color="auto"/>
              <w:right w:val="single" w:sz="6" w:space="0" w:color="auto"/>
            </w:tcBorders>
            <w:vAlign w:val="center"/>
            <w:hideMark/>
          </w:tcPr>
          <w:p w14:paraId="1077BF05"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9</w:t>
            </w:r>
          </w:p>
        </w:tc>
        <w:tc>
          <w:tcPr>
            <w:tcW w:w="624" w:type="dxa"/>
            <w:tcBorders>
              <w:top w:val="double" w:sz="4" w:space="0" w:color="auto"/>
              <w:left w:val="nil"/>
              <w:bottom w:val="double" w:sz="6" w:space="0" w:color="auto"/>
              <w:right w:val="nil"/>
            </w:tcBorders>
            <w:vAlign w:val="center"/>
            <w:hideMark/>
          </w:tcPr>
          <w:p w14:paraId="5CE7E7F9"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10</w:t>
            </w:r>
          </w:p>
        </w:tc>
        <w:tc>
          <w:tcPr>
            <w:tcW w:w="624" w:type="dxa"/>
            <w:tcBorders>
              <w:top w:val="double" w:sz="4" w:space="0" w:color="auto"/>
              <w:left w:val="single" w:sz="6" w:space="0" w:color="auto"/>
              <w:bottom w:val="double" w:sz="6" w:space="0" w:color="auto"/>
              <w:right w:val="single" w:sz="6" w:space="0" w:color="auto"/>
            </w:tcBorders>
            <w:vAlign w:val="center"/>
            <w:hideMark/>
          </w:tcPr>
          <w:p w14:paraId="47BB2E66"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11</w:t>
            </w:r>
          </w:p>
        </w:tc>
        <w:tc>
          <w:tcPr>
            <w:tcW w:w="624" w:type="dxa"/>
            <w:tcBorders>
              <w:top w:val="double" w:sz="4" w:space="0" w:color="auto"/>
              <w:left w:val="nil"/>
              <w:bottom w:val="double" w:sz="6" w:space="0" w:color="auto"/>
              <w:right w:val="nil"/>
            </w:tcBorders>
            <w:vAlign w:val="center"/>
            <w:hideMark/>
          </w:tcPr>
          <w:p w14:paraId="72EFCAF4"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12</w:t>
            </w:r>
          </w:p>
        </w:tc>
        <w:tc>
          <w:tcPr>
            <w:tcW w:w="737" w:type="dxa"/>
            <w:tcBorders>
              <w:top w:val="double" w:sz="4" w:space="0" w:color="auto"/>
              <w:left w:val="double" w:sz="4" w:space="0" w:color="auto"/>
              <w:bottom w:val="double" w:sz="6" w:space="0" w:color="auto"/>
              <w:right w:val="double" w:sz="6" w:space="0" w:color="auto"/>
            </w:tcBorders>
            <w:vAlign w:val="center"/>
            <w:hideMark/>
          </w:tcPr>
          <w:p w14:paraId="7449F2EA"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GOD</w:t>
            </w:r>
          </w:p>
        </w:tc>
      </w:tr>
      <w:tr w:rsidR="00443B0E" w:rsidRPr="00443B0E" w14:paraId="2CAEE9E5" w14:textId="77777777" w:rsidTr="00443B0E">
        <w:trPr>
          <w:cantSplit/>
          <w:trHeight w:val="249"/>
          <w:jc w:val="center"/>
        </w:trPr>
        <w:tc>
          <w:tcPr>
            <w:tcW w:w="9246" w:type="dxa"/>
            <w:gridSpan w:val="14"/>
            <w:tcBorders>
              <w:top w:val="double" w:sz="4" w:space="0" w:color="auto"/>
              <w:left w:val="double" w:sz="6" w:space="0" w:color="auto"/>
              <w:bottom w:val="single" w:sz="2" w:space="0" w:color="auto"/>
              <w:right w:val="double" w:sz="6" w:space="0" w:color="auto"/>
            </w:tcBorders>
            <w:shd w:val="clear" w:color="auto" w:fill="DBE5F1"/>
            <w:vAlign w:val="center"/>
            <w:hideMark/>
          </w:tcPr>
          <w:p w14:paraId="119C1A70" w14:textId="77777777" w:rsidR="00443B0E" w:rsidRPr="00443B0E" w:rsidRDefault="00443B0E" w:rsidP="00443B0E">
            <w:pPr>
              <w:spacing w:after="0" w:line="256" w:lineRule="auto"/>
              <w:jc w:val="center"/>
              <w:rPr>
                <w:rFonts w:ascii="Times New Roman" w:eastAsia="Calibri" w:hAnsi="Times New Roman" w:cs="Times New Roman"/>
                <w:b/>
                <w:bCs/>
                <w:snapToGrid w:val="0"/>
                <w:color w:val="FF00FF"/>
                <w:sz w:val="18"/>
                <w:szCs w:val="18"/>
                <w:lang w:val="hr-HR"/>
              </w:rPr>
            </w:pPr>
            <w:r w:rsidRPr="00443B0E">
              <w:rPr>
                <w:rFonts w:ascii="Times New Roman" w:eastAsia="Calibri" w:hAnsi="Times New Roman" w:cs="Times New Roman"/>
                <w:b/>
                <w:bCs/>
                <w:snapToGrid w:val="0"/>
                <w:color w:val="000000"/>
                <w:sz w:val="18"/>
                <w:szCs w:val="18"/>
                <w:lang w:val="hr-HR"/>
              </w:rPr>
              <w:t>BROJ DANA S POLEDICOM (R</w:t>
            </w:r>
            <w:r w:rsidRPr="00443B0E">
              <w:rPr>
                <w:rFonts w:ascii="Times New Roman" w:eastAsia="Calibri" w:hAnsi="Times New Roman" w:cs="Times New Roman"/>
                <w:b/>
                <w:bCs/>
                <w:snapToGrid w:val="0"/>
                <w:color w:val="000000"/>
                <w:sz w:val="18"/>
                <w:szCs w:val="18"/>
                <w:vertAlign w:val="subscript"/>
                <w:lang w:val="hr-HR"/>
              </w:rPr>
              <w:t>d</w:t>
            </w:r>
            <w:r w:rsidRPr="00443B0E">
              <w:rPr>
                <w:rFonts w:ascii="Times New Roman" w:eastAsia="Calibri" w:hAnsi="Times New Roman" w:cs="Times New Roman"/>
                <w:b/>
                <w:bCs/>
                <w:snapToGrid w:val="0"/>
                <w:color w:val="000000"/>
                <w:sz w:val="18"/>
                <w:szCs w:val="18"/>
                <w:lang w:val="hr-HR"/>
              </w:rPr>
              <w:t>≥0.1mm i t</w:t>
            </w:r>
            <w:r w:rsidRPr="00443B0E">
              <w:rPr>
                <w:rFonts w:ascii="Times New Roman" w:eastAsia="Calibri" w:hAnsi="Times New Roman" w:cs="Times New Roman"/>
                <w:b/>
                <w:bCs/>
                <w:snapToGrid w:val="0"/>
                <w:color w:val="000000"/>
                <w:sz w:val="18"/>
                <w:szCs w:val="18"/>
                <w:vertAlign w:val="subscript"/>
                <w:lang w:val="hr-HR"/>
              </w:rPr>
              <w:t>min5cm</w:t>
            </w:r>
            <w:r w:rsidRPr="00443B0E">
              <w:rPr>
                <w:rFonts w:ascii="Times New Roman" w:eastAsia="Calibri" w:hAnsi="Times New Roman" w:cs="Times New Roman"/>
                <w:b/>
                <w:bCs/>
                <w:snapToGrid w:val="0"/>
                <w:sz w:val="18"/>
                <w:szCs w:val="18"/>
                <w:lang w:val="hr-HR"/>
              </w:rPr>
              <w:sym w:font="Symbol" w:char="F0A3"/>
            </w:r>
            <w:r w:rsidRPr="00443B0E">
              <w:rPr>
                <w:rFonts w:ascii="Times New Roman" w:eastAsia="Calibri" w:hAnsi="Times New Roman" w:cs="Times New Roman"/>
                <w:b/>
                <w:bCs/>
                <w:snapToGrid w:val="0"/>
                <w:sz w:val="18"/>
                <w:szCs w:val="18"/>
                <w:lang w:val="hr-HR"/>
              </w:rPr>
              <w:t>0.0°C)</w:t>
            </w:r>
          </w:p>
        </w:tc>
      </w:tr>
      <w:tr w:rsidR="00443B0E" w:rsidRPr="00443B0E" w14:paraId="0C320803" w14:textId="77777777" w:rsidTr="00443B0E">
        <w:trPr>
          <w:trHeight w:val="249"/>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4D4FBA4D"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SRED</w:t>
            </w:r>
          </w:p>
        </w:tc>
        <w:tc>
          <w:tcPr>
            <w:tcW w:w="624" w:type="dxa"/>
            <w:tcBorders>
              <w:top w:val="double" w:sz="4" w:space="0" w:color="auto"/>
              <w:left w:val="nil"/>
              <w:bottom w:val="single" w:sz="2" w:space="0" w:color="auto"/>
              <w:right w:val="single" w:sz="6" w:space="0" w:color="auto"/>
            </w:tcBorders>
            <w:vAlign w:val="bottom"/>
            <w:hideMark/>
          </w:tcPr>
          <w:p w14:paraId="06AAFA16"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2.7</w:t>
            </w:r>
          </w:p>
        </w:tc>
        <w:tc>
          <w:tcPr>
            <w:tcW w:w="624" w:type="dxa"/>
            <w:tcBorders>
              <w:top w:val="double" w:sz="4" w:space="0" w:color="auto"/>
              <w:left w:val="nil"/>
              <w:bottom w:val="single" w:sz="2" w:space="0" w:color="auto"/>
              <w:right w:val="nil"/>
            </w:tcBorders>
            <w:vAlign w:val="bottom"/>
            <w:hideMark/>
          </w:tcPr>
          <w:p w14:paraId="6848D6DC"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1.8</w:t>
            </w:r>
          </w:p>
        </w:tc>
        <w:tc>
          <w:tcPr>
            <w:tcW w:w="624" w:type="dxa"/>
            <w:tcBorders>
              <w:top w:val="double" w:sz="4" w:space="0" w:color="auto"/>
              <w:left w:val="single" w:sz="6" w:space="0" w:color="auto"/>
              <w:bottom w:val="single" w:sz="2" w:space="0" w:color="auto"/>
              <w:right w:val="single" w:sz="6" w:space="0" w:color="auto"/>
            </w:tcBorders>
            <w:vAlign w:val="bottom"/>
            <w:hideMark/>
          </w:tcPr>
          <w:p w14:paraId="4D67B0F4"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1.5</w:t>
            </w:r>
          </w:p>
        </w:tc>
        <w:tc>
          <w:tcPr>
            <w:tcW w:w="624" w:type="dxa"/>
            <w:tcBorders>
              <w:top w:val="double" w:sz="4" w:space="0" w:color="auto"/>
              <w:left w:val="nil"/>
              <w:bottom w:val="single" w:sz="2" w:space="0" w:color="auto"/>
              <w:right w:val="nil"/>
            </w:tcBorders>
            <w:vAlign w:val="bottom"/>
            <w:hideMark/>
          </w:tcPr>
          <w:p w14:paraId="1DFC6439"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0.9</w:t>
            </w:r>
          </w:p>
        </w:tc>
        <w:tc>
          <w:tcPr>
            <w:tcW w:w="624" w:type="dxa"/>
            <w:tcBorders>
              <w:top w:val="double" w:sz="4" w:space="0" w:color="auto"/>
              <w:left w:val="single" w:sz="6" w:space="0" w:color="auto"/>
              <w:bottom w:val="single" w:sz="2" w:space="0" w:color="auto"/>
              <w:right w:val="single" w:sz="6" w:space="0" w:color="auto"/>
            </w:tcBorders>
            <w:vAlign w:val="bottom"/>
            <w:hideMark/>
          </w:tcPr>
          <w:p w14:paraId="769DA18A"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double" w:sz="4" w:space="0" w:color="auto"/>
              <w:left w:val="nil"/>
              <w:bottom w:val="single" w:sz="2" w:space="0" w:color="auto"/>
              <w:right w:val="nil"/>
            </w:tcBorders>
            <w:vAlign w:val="bottom"/>
            <w:hideMark/>
          </w:tcPr>
          <w:p w14:paraId="184B2C3D"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double" w:sz="4" w:space="0" w:color="auto"/>
              <w:left w:val="single" w:sz="6" w:space="0" w:color="auto"/>
              <w:bottom w:val="single" w:sz="2" w:space="0" w:color="auto"/>
              <w:right w:val="single" w:sz="6" w:space="0" w:color="auto"/>
            </w:tcBorders>
            <w:vAlign w:val="bottom"/>
            <w:hideMark/>
          </w:tcPr>
          <w:p w14:paraId="16ECD271"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double" w:sz="4" w:space="0" w:color="auto"/>
              <w:left w:val="nil"/>
              <w:bottom w:val="single" w:sz="2" w:space="0" w:color="auto"/>
              <w:right w:val="nil"/>
            </w:tcBorders>
            <w:vAlign w:val="bottom"/>
            <w:hideMark/>
          </w:tcPr>
          <w:p w14:paraId="1651E7F5"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double" w:sz="4" w:space="0" w:color="auto"/>
              <w:left w:val="single" w:sz="6" w:space="0" w:color="auto"/>
              <w:bottom w:val="single" w:sz="2" w:space="0" w:color="auto"/>
              <w:right w:val="single" w:sz="6" w:space="0" w:color="auto"/>
            </w:tcBorders>
            <w:vAlign w:val="bottom"/>
            <w:hideMark/>
          </w:tcPr>
          <w:p w14:paraId="5F3C709A"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double" w:sz="4" w:space="0" w:color="auto"/>
              <w:left w:val="nil"/>
              <w:bottom w:val="single" w:sz="2" w:space="0" w:color="auto"/>
              <w:right w:val="nil"/>
            </w:tcBorders>
            <w:vAlign w:val="bottom"/>
            <w:hideMark/>
          </w:tcPr>
          <w:p w14:paraId="2CB8B28A"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0.1</w:t>
            </w:r>
          </w:p>
        </w:tc>
        <w:tc>
          <w:tcPr>
            <w:tcW w:w="624" w:type="dxa"/>
            <w:tcBorders>
              <w:top w:val="double" w:sz="4" w:space="0" w:color="auto"/>
              <w:left w:val="single" w:sz="6" w:space="0" w:color="auto"/>
              <w:bottom w:val="single" w:sz="2" w:space="0" w:color="auto"/>
              <w:right w:val="single" w:sz="6" w:space="0" w:color="auto"/>
            </w:tcBorders>
            <w:vAlign w:val="bottom"/>
            <w:hideMark/>
          </w:tcPr>
          <w:p w14:paraId="44A635DE"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0.9</w:t>
            </w:r>
          </w:p>
        </w:tc>
        <w:tc>
          <w:tcPr>
            <w:tcW w:w="624" w:type="dxa"/>
            <w:tcBorders>
              <w:top w:val="double" w:sz="4" w:space="0" w:color="auto"/>
              <w:left w:val="nil"/>
              <w:bottom w:val="single" w:sz="2" w:space="0" w:color="auto"/>
              <w:right w:val="nil"/>
            </w:tcBorders>
            <w:vAlign w:val="bottom"/>
            <w:hideMark/>
          </w:tcPr>
          <w:p w14:paraId="376D6868"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1.4</w:t>
            </w:r>
          </w:p>
        </w:tc>
        <w:tc>
          <w:tcPr>
            <w:tcW w:w="737" w:type="dxa"/>
            <w:tcBorders>
              <w:top w:val="double" w:sz="4" w:space="0" w:color="auto"/>
              <w:left w:val="double" w:sz="4" w:space="0" w:color="auto"/>
              <w:bottom w:val="single" w:sz="2" w:space="0" w:color="auto"/>
              <w:right w:val="double" w:sz="6" w:space="0" w:color="auto"/>
            </w:tcBorders>
            <w:vAlign w:val="bottom"/>
            <w:hideMark/>
          </w:tcPr>
          <w:p w14:paraId="7B4B20B0"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9.1</w:t>
            </w:r>
          </w:p>
        </w:tc>
      </w:tr>
      <w:tr w:rsidR="00443B0E" w:rsidRPr="00443B0E" w14:paraId="65605688" w14:textId="77777777" w:rsidTr="00443B0E">
        <w:trPr>
          <w:trHeight w:val="249"/>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766A092B"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STD</w:t>
            </w:r>
          </w:p>
        </w:tc>
        <w:tc>
          <w:tcPr>
            <w:tcW w:w="624" w:type="dxa"/>
            <w:tcBorders>
              <w:top w:val="single" w:sz="2" w:space="0" w:color="auto"/>
              <w:left w:val="nil"/>
              <w:bottom w:val="single" w:sz="2" w:space="0" w:color="auto"/>
              <w:right w:val="single" w:sz="6" w:space="0" w:color="auto"/>
            </w:tcBorders>
            <w:vAlign w:val="bottom"/>
            <w:hideMark/>
          </w:tcPr>
          <w:p w14:paraId="5CEEABA8"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2.8</w:t>
            </w:r>
          </w:p>
        </w:tc>
        <w:tc>
          <w:tcPr>
            <w:tcW w:w="624" w:type="dxa"/>
            <w:tcBorders>
              <w:top w:val="single" w:sz="2" w:space="0" w:color="auto"/>
              <w:left w:val="single" w:sz="6" w:space="0" w:color="auto"/>
              <w:bottom w:val="single" w:sz="2" w:space="0" w:color="auto"/>
              <w:right w:val="single" w:sz="6" w:space="0" w:color="auto"/>
            </w:tcBorders>
            <w:vAlign w:val="bottom"/>
            <w:hideMark/>
          </w:tcPr>
          <w:p w14:paraId="4B3C41BE"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1.9</w:t>
            </w:r>
          </w:p>
        </w:tc>
        <w:tc>
          <w:tcPr>
            <w:tcW w:w="624" w:type="dxa"/>
            <w:tcBorders>
              <w:top w:val="single" w:sz="2" w:space="0" w:color="auto"/>
              <w:left w:val="single" w:sz="6" w:space="0" w:color="auto"/>
              <w:bottom w:val="single" w:sz="2" w:space="0" w:color="auto"/>
              <w:right w:val="single" w:sz="6" w:space="0" w:color="auto"/>
            </w:tcBorders>
            <w:vAlign w:val="bottom"/>
            <w:hideMark/>
          </w:tcPr>
          <w:p w14:paraId="61B2FD93"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1.3</w:t>
            </w:r>
          </w:p>
        </w:tc>
        <w:tc>
          <w:tcPr>
            <w:tcW w:w="624" w:type="dxa"/>
            <w:tcBorders>
              <w:top w:val="single" w:sz="2" w:space="0" w:color="auto"/>
              <w:left w:val="single" w:sz="6" w:space="0" w:color="auto"/>
              <w:bottom w:val="single" w:sz="2" w:space="0" w:color="auto"/>
              <w:right w:val="single" w:sz="6" w:space="0" w:color="auto"/>
            </w:tcBorders>
            <w:vAlign w:val="bottom"/>
            <w:hideMark/>
          </w:tcPr>
          <w:p w14:paraId="2AB6CB4B"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1.2</w:t>
            </w:r>
          </w:p>
        </w:tc>
        <w:tc>
          <w:tcPr>
            <w:tcW w:w="624" w:type="dxa"/>
            <w:tcBorders>
              <w:top w:val="single" w:sz="2" w:space="0" w:color="auto"/>
              <w:left w:val="single" w:sz="6" w:space="0" w:color="auto"/>
              <w:bottom w:val="single" w:sz="2" w:space="0" w:color="auto"/>
              <w:right w:val="single" w:sz="6" w:space="0" w:color="auto"/>
            </w:tcBorders>
            <w:vAlign w:val="bottom"/>
            <w:hideMark/>
          </w:tcPr>
          <w:p w14:paraId="41A1BC63"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74C4E805"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10601A6"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1E7A24A2"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EDC20D6"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0.0</w:t>
            </w:r>
          </w:p>
        </w:tc>
        <w:tc>
          <w:tcPr>
            <w:tcW w:w="624" w:type="dxa"/>
            <w:tcBorders>
              <w:top w:val="single" w:sz="2" w:space="0" w:color="auto"/>
              <w:left w:val="single" w:sz="6" w:space="0" w:color="auto"/>
              <w:bottom w:val="single" w:sz="2" w:space="0" w:color="auto"/>
              <w:right w:val="single" w:sz="6" w:space="0" w:color="auto"/>
            </w:tcBorders>
            <w:vAlign w:val="bottom"/>
            <w:hideMark/>
          </w:tcPr>
          <w:p w14:paraId="6DE47E3E"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0.2</w:t>
            </w:r>
          </w:p>
        </w:tc>
        <w:tc>
          <w:tcPr>
            <w:tcW w:w="624" w:type="dxa"/>
            <w:tcBorders>
              <w:top w:val="single" w:sz="2" w:space="0" w:color="auto"/>
              <w:left w:val="single" w:sz="6" w:space="0" w:color="auto"/>
              <w:bottom w:val="single" w:sz="2" w:space="0" w:color="auto"/>
              <w:right w:val="single" w:sz="6" w:space="0" w:color="auto"/>
            </w:tcBorders>
            <w:vAlign w:val="bottom"/>
            <w:hideMark/>
          </w:tcPr>
          <w:p w14:paraId="71CBFBD1"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1.1</w:t>
            </w:r>
          </w:p>
        </w:tc>
        <w:tc>
          <w:tcPr>
            <w:tcW w:w="624" w:type="dxa"/>
            <w:tcBorders>
              <w:top w:val="single" w:sz="2" w:space="0" w:color="auto"/>
              <w:left w:val="single" w:sz="6" w:space="0" w:color="auto"/>
              <w:bottom w:val="single" w:sz="2" w:space="0" w:color="auto"/>
              <w:right w:val="nil"/>
            </w:tcBorders>
            <w:vAlign w:val="bottom"/>
            <w:hideMark/>
          </w:tcPr>
          <w:p w14:paraId="39888553"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1.5</w:t>
            </w:r>
          </w:p>
        </w:tc>
        <w:tc>
          <w:tcPr>
            <w:tcW w:w="737" w:type="dxa"/>
            <w:tcBorders>
              <w:top w:val="single" w:sz="2" w:space="0" w:color="auto"/>
              <w:left w:val="double" w:sz="4" w:space="0" w:color="auto"/>
              <w:bottom w:val="single" w:sz="2" w:space="0" w:color="auto"/>
              <w:right w:val="double" w:sz="6" w:space="0" w:color="auto"/>
            </w:tcBorders>
            <w:vAlign w:val="bottom"/>
            <w:hideMark/>
          </w:tcPr>
          <w:p w14:paraId="456F997E"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5.0</w:t>
            </w:r>
          </w:p>
        </w:tc>
      </w:tr>
      <w:tr w:rsidR="00443B0E" w:rsidRPr="00443B0E" w14:paraId="7C84AA14" w14:textId="77777777" w:rsidTr="00443B0E">
        <w:trPr>
          <w:trHeight w:val="249"/>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3BE47E7E"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MIN</w:t>
            </w:r>
          </w:p>
        </w:tc>
        <w:tc>
          <w:tcPr>
            <w:tcW w:w="624" w:type="dxa"/>
            <w:tcBorders>
              <w:top w:val="single" w:sz="2" w:space="0" w:color="auto"/>
              <w:left w:val="nil"/>
              <w:bottom w:val="single" w:sz="2" w:space="0" w:color="auto"/>
              <w:right w:val="single" w:sz="6" w:space="0" w:color="auto"/>
            </w:tcBorders>
            <w:vAlign w:val="bottom"/>
            <w:hideMark/>
          </w:tcPr>
          <w:p w14:paraId="47D56E81"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61FD36AF"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A27C006"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71FE87F5"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CB2C3C7"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10D9A37"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1E1D932"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05602E5"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EB9E538"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C9B4E4B"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3D174885"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single" w:sz="2" w:space="0" w:color="auto"/>
              <w:right w:val="nil"/>
            </w:tcBorders>
            <w:vAlign w:val="bottom"/>
            <w:hideMark/>
          </w:tcPr>
          <w:p w14:paraId="4145F5C6"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737" w:type="dxa"/>
            <w:tcBorders>
              <w:top w:val="single" w:sz="2" w:space="0" w:color="auto"/>
              <w:left w:val="double" w:sz="4" w:space="0" w:color="auto"/>
              <w:bottom w:val="single" w:sz="2" w:space="0" w:color="auto"/>
              <w:right w:val="double" w:sz="6" w:space="0" w:color="auto"/>
            </w:tcBorders>
            <w:vAlign w:val="bottom"/>
            <w:hideMark/>
          </w:tcPr>
          <w:p w14:paraId="33F29681"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w:t>
            </w:r>
          </w:p>
        </w:tc>
      </w:tr>
      <w:tr w:rsidR="00443B0E" w:rsidRPr="00443B0E" w14:paraId="3F1BE79E" w14:textId="77777777" w:rsidTr="00443B0E">
        <w:trPr>
          <w:trHeight w:val="249"/>
          <w:jc w:val="center"/>
        </w:trPr>
        <w:tc>
          <w:tcPr>
            <w:tcW w:w="1021" w:type="dxa"/>
            <w:tcBorders>
              <w:top w:val="single" w:sz="2" w:space="0" w:color="auto"/>
              <w:left w:val="double" w:sz="6" w:space="0" w:color="auto"/>
              <w:bottom w:val="double" w:sz="4" w:space="0" w:color="auto"/>
              <w:right w:val="double" w:sz="4" w:space="0" w:color="auto"/>
            </w:tcBorders>
            <w:vAlign w:val="center"/>
            <w:hideMark/>
          </w:tcPr>
          <w:p w14:paraId="087DAB98" w14:textId="77777777" w:rsidR="00443B0E" w:rsidRPr="00443B0E" w:rsidRDefault="00443B0E" w:rsidP="00443B0E">
            <w:pPr>
              <w:spacing w:after="0" w:line="256" w:lineRule="auto"/>
              <w:jc w:val="center"/>
              <w:rPr>
                <w:rFonts w:ascii="Times New Roman" w:eastAsia="Calibri" w:hAnsi="Times New Roman" w:cs="Times New Roman"/>
                <w:b/>
                <w:bCs/>
                <w:sz w:val="18"/>
                <w:szCs w:val="18"/>
                <w:lang w:val="hr-HR"/>
              </w:rPr>
            </w:pPr>
            <w:r w:rsidRPr="00443B0E">
              <w:rPr>
                <w:rFonts w:ascii="Times New Roman" w:eastAsia="Calibri" w:hAnsi="Times New Roman" w:cs="Times New Roman"/>
                <w:b/>
                <w:bCs/>
                <w:sz w:val="18"/>
                <w:szCs w:val="18"/>
                <w:lang w:val="hr-HR"/>
              </w:rPr>
              <w:t>MAKS</w:t>
            </w:r>
          </w:p>
        </w:tc>
        <w:tc>
          <w:tcPr>
            <w:tcW w:w="624" w:type="dxa"/>
            <w:tcBorders>
              <w:top w:val="single" w:sz="2" w:space="0" w:color="auto"/>
              <w:left w:val="nil"/>
              <w:bottom w:val="double" w:sz="4" w:space="0" w:color="auto"/>
              <w:right w:val="single" w:sz="6" w:space="0" w:color="auto"/>
            </w:tcBorders>
            <w:vAlign w:val="bottom"/>
            <w:hideMark/>
          </w:tcPr>
          <w:p w14:paraId="582C901A"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9</w:t>
            </w:r>
          </w:p>
        </w:tc>
        <w:tc>
          <w:tcPr>
            <w:tcW w:w="624" w:type="dxa"/>
            <w:tcBorders>
              <w:top w:val="single" w:sz="2" w:space="0" w:color="auto"/>
              <w:left w:val="single" w:sz="6" w:space="0" w:color="auto"/>
              <w:bottom w:val="double" w:sz="4" w:space="0" w:color="auto"/>
              <w:right w:val="single" w:sz="6" w:space="0" w:color="auto"/>
            </w:tcBorders>
            <w:vAlign w:val="bottom"/>
            <w:hideMark/>
          </w:tcPr>
          <w:p w14:paraId="40A123E4"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7</w:t>
            </w:r>
          </w:p>
        </w:tc>
        <w:tc>
          <w:tcPr>
            <w:tcW w:w="624" w:type="dxa"/>
            <w:tcBorders>
              <w:top w:val="single" w:sz="2" w:space="0" w:color="auto"/>
              <w:left w:val="single" w:sz="6" w:space="0" w:color="auto"/>
              <w:bottom w:val="double" w:sz="4" w:space="0" w:color="auto"/>
              <w:right w:val="single" w:sz="6" w:space="0" w:color="auto"/>
            </w:tcBorders>
            <w:vAlign w:val="bottom"/>
            <w:hideMark/>
          </w:tcPr>
          <w:p w14:paraId="00EAB1A2"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4</w:t>
            </w:r>
          </w:p>
        </w:tc>
        <w:tc>
          <w:tcPr>
            <w:tcW w:w="624" w:type="dxa"/>
            <w:tcBorders>
              <w:top w:val="single" w:sz="2" w:space="0" w:color="auto"/>
              <w:left w:val="single" w:sz="6" w:space="0" w:color="auto"/>
              <w:bottom w:val="double" w:sz="4" w:space="0" w:color="auto"/>
              <w:right w:val="single" w:sz="6" w:space="0" w:color="auto"/>
            </w:tcBorders>
            <w:vAlign w:val="bottom"/>
            <w:hideMark/>
          </w:tcPr>
          <w:p w14:paraId="46AD321F"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4</w:t>
            </w:r>
          </w:p>
        </w:tc>
        <w:tc>
          <w:tcPr>
            <w:tcW w:w="624" w:type="dxa"/>
            <w:tcBorders>
              <w:top w:val="single" w:sz="2" w:space="0" w:color="auto"/>
              <w:left w:val="single" w:sz="6" w:space="0" w:color="auto"/>
              <w:bottom w:val="double" w:sz="4" w:space="0" w:color="auto"/>
              <w:right w:val="single" w:sz="6" w:space="0" w:color="auto"/>
            </w:tcBorders>
            <w:vAlign w:val="bottom"/>
            <w:hideMark/>
          </w:tcPr>
          <w:p w14:paraId="7D68B7C9"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355F8E3C"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2DE06326"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144869FF"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3917102A"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0</w:t>
            </w:r>
          </w:p>
        </w:tc>
        <w:tc>
          <w:tcPr>
            <w:tcW w:w="624" w:type="dxa"/>
            <w:tcBorders>
              <w:top w:val="single" w:sz="2" w:space="0" w:color="auto"/>
              <w:left w:val="single" w:sz="6" w:space="0" w:color="auto"/>
              <w:bottom w:val="double" w:sz="4" w:space="0" w:color="auto"/>
              <w:right w:val="single" w:sz="6" w:space="0" w:color="auto"/>
            </w:tcBorders>
            <w:vAlign w:val="bottom"/>
            <w:hideMark/>
          </w:tcPr>
          <w:p w14:paraId="44D3DB65"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w:t>
            </w:r>
          </w:p>
        </w:tc>
        <w:tc>
          <w:tcPr>
            <w:tcW w:w="624" w:type="dxa"/>
            <w:tcBorders>
              <w:top w:val="single" w:sz="2" w:space="0" w:color="auto"/>
              <w:left w:val="single" w:sz="6" w:space="0" w:color="auto"/>
              <w:bottom w:val="double" w:sz="4" w:space="0" w:color="auto"/>
              <w:right w:val="single" w:sz="6" w:space="0" w:color="auto"/>
            </w:tcBorders>
            <w:vAlign w:val="bottom"/>
            <w:hideMark/>
          </w:tcPr>
          <w:p w14:paraId="0E949E1E"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3</w:t>
            </w:r>
          </w:p>
        </w:tc>
        <w:tc>
          <w:tcPr>
            <w:tcW w:w="624" w:type="dxa"/>
            <w:tcBorders>
              <w:top w:val="single" w:sz="2" w:space="0" w:color="auto"/>
              <w:left w:val="single" w:sz="6" w:space="0" w:color="auto"/>
              <w:bottom w:val="double" w:sz="4" w:space="0" w:color="auto"/>
              <w:right w:val="nil"/>
            </w:tcBorders>
            <w:vAlign w:val="bottom"/>
            <w:hideMark/>
          </w:tcPr>
          <w:p w14:paraId="76829201"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5</w:t>
            </w:r>
          </w:p>
        </w:tc>
        <w:tc>
          <w:tcPr>
            <w:tcW w:w="737" w:type="dxa"/>
            <w:tcBorders>
              <w:top w:val="single" w:sz="2" w:space="0" w:color="auto"/>
              <w:left w:val="double" w:sz="4" w:space="0" w:color="auto"/>
              <w:bottom w:val="double" w:sz="4" w:space="0" w:color="auto"/>
              <w:right w:val="double" w:sz="6" w:space="0" w:color="auto"/>
            </w:tcBorders>
            <w:vAlign w:val="bottom"/>
            <w:hideMark/>
          </w:tcPr>
          <w:p w14:paraId="0A28178B" w14:textId="77777777" w:rsidR="00443B0E" w:rsidRPr="00443B0E" w:rsidRDefault="00443B0E" w:rsidP="00443B0E">
            <w:pPr>
              <w:spacing w:after="0" w:line="256" w:lineRule="auto"/>
              <w:jc w:val="center"/>
              <w:rPr>
                <w:rFonts w:ascii="Times New Roman" w:eastAsia="Arial Unicode MS" w:hAnsi="Times New Roman" w:cs="Times New Roman"/>
                <w:b/>
                <w:bCs/>
                <w:sz w:val="18"/>
                <w:szCs w:val="18"/>
                <w:lang w:val="hr-HR"/>
              </w:rPr>
            </w:pPr>
            <w:r w:rsidRPr="00443B0E">
              <w:rPr>
                <w:rFonts w:ascii="Times New Roman" w:eastAsia="Calibri" w:hAnsi="Times New Roman" w:cs="Times New Roman"/>
                <w:b/>
                <w:bCs/>
                <w:sz w:val="18"/>
                <w:szCs w:val="18"/>
                <w:lang w:val="hr-HR"/>
              </w:rPr>
              <w:t>19</w:t>
            </w:r>
          </w:p>
        </w:tc>
      </w:tr>
    </w:tbl>
    <w:p w14:paraId="2C91741D" w14:textId="77777777" w:rsidR="00443B0E" w:rsidRPr="00443B0E" w:rsidRDefault="00443B0E" w:rsidP="00443B0E">
      <w:pPr>
        <w:spacing w:after="0" w:line="240" w:lineRule="auto"/>
        <w:jc w:val="both"/>
        <w:rPr>
          <w:rFonts w:ascii="Times New Roman" w:eastAsia="Calibri" w:hAnsi="Times New Roman" w:cs="Times New Roman"/>
          <w:color w:val="000000"/>
          <w:sz w:val="22"/>
          <w:szCs w:val="22"/>
          <w:lang w:val="hr-HR" w:eastAsia="hr-HR"/>
        </w:rPr>
      </w:pPr>
      <w:r w:rsidRPr="00443B0E">
        <w:rPr>
          <w:rFonts w:ascii="Times New Roman" w:eastAsia="Calibri" w:hAnsi="Times New Roman" w:cs="Times New Roman"/>
          <w:color w:val="000000"/>
          <w:lang w:val="hr-HR" w:eastAsia="hr-HR"/>
        </w:rPr>
        <w:t xml:space="preserve">Izvor podataka: DHMZ </w:t>
      </w:r>
    </w:p>
    <w:p w14:paraId="63203C99"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6C19F0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Godišnji prosjek za Općinu Matulji je 9 povoljnih dana za poledicu, a u promatranom se razdoblju 1981.-2000. godine taj broj kretao od jednog dana 1994. godine do 19 takvih dana 1987. godine.</w:t>
      </w:r>
    </w:p>
    <w:p w14:paraId="2CFEF3D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Godišnji hod broja dana s povoljnim uvjetima za poledicu na meteorološkoj postaji Rijeka  pokazuje da je poledica najvjerojatnija u mjesecima siječnju, veljači i ožujku sa srednjim brojem od 2 do 3 povoljna dana. Najveće varijacije uočavaju se u siječnju u kojem je zabilježen i maksimalni broj od 9 dana 1985. godine., a minimalno niti jedan dan. U prosincu je srednji broj dana neznatno manji nego u ožujku. Travanj i studeni pokazuju mali rizik od poledice s prosječno samo jednim danom s poledicom, dok je najviše zabilježeno 4 dana u travnju. U ostalim mjesecima vjerojatnosti za poledicu nema. </w:t>
      </w:r>
    </w:p>
    <w:p w14:paraId="4BDE25B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Očekivano najveći rizik je u gorskom dijelu, gdje velika vjerojatnost od poledice prevladava u dugom razdoblju od studenog do travnja. To je posljedica prosječno dosta nižih minimalnih temperatura i većeg broja oborinskih dana u zimskim mjesecima na višim nadmorskim visinama. Poznato je da Gorski kotar bilježi najveće količine oborine u Hrvatskoj, posebno u hladnom dijelu godine kad postoji utjecaj Sredozemnih i Jadranskih ciklona. U priobalju rizik od poledice naglo opada i rizično razdoblje je kratko, što je posljedica toplinskog djelovanja mora koje ujesen i zimi grije okolinu, a u proljeće hladi. Stoga su i najveće vrijednosti srednjeg broja dana u drugom dijelu zime. Dani s poledicom su najčešće u slučajevima hladnih prodora bure u zimskim mjesecima. </w:t>
      </w:r>
    </w:p>
    <w:p w14:paraId="245A0C24" w14:textId="7D35A76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Ugroženi su svi prometni pravci:</w:t>
      </w:r>
      <w:r w:rsidRPr="00443B0E">
        <w:rPr>
          <w:rFonts w:ascii="Times New Roman" w:eastAsia="Times New Roman" w:hAnsi="Times New Roman" w:cs="Times New Roman"/>
          <w:color w:val="000000"/>
          <w:kern w:val="0"/>
          <w:sz w:val="22"/>
          <w:lang w:val="hr-HR"/>
          <w14:ligatures w14:val="none"/>
        </w:rPr>
        <w:t xml:space="preserve"> Ugrožene su sve prometnice na području Općine Matu</w:t>
      </w:r>
      <w:r w:rsidR="006F43D2">
        <w:rPr>
          <w:rFonts w:ascii="Times New Roman" w:eastAsia="Times New Roman" w:hAnsi="Times New Roman" w:cs="Times New Roman"/>
          <w:color w:val="000000"/>
          <w:kern w:val="0"/>
          <w:sz w:val="22"/>
          <w:lang w:val="hr-HR"/>
          <w14:ligatures w14:val="none"/>
        </w:rPr>
        <w:t>l</w:t>
      </w:r>
      <w:r w:rsidRPr="00443B0E">
        <w:rPr>
          <w:rFonts w:ascii="Times New Roman" w:eastAsia="Times New Roman" w:hAnsi="Times New Roman" w:cs="Times New Roman"/>
          <w:color w:val="000000"/>
          <w:kern w:val="0"/>
          <w:sz w:val="22"/>
          <w:lang w:val="hr-HR"/>
          <w14:ligatures w14:val="none"/>
        </w:rPr>
        <w:t xml:space="preserve">ji, a posebno određeni lokalni pravci na kojima se poradi prioriteta intervencija u zimskim uvjetima ne može ili teško može spriječiti zaleđenost kolnika. </w:t>
      </w:r>
    </w:p>
    <w:p w14:paraId="2D908411"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Posljedice poledica su otežano odvijanje prometa (spori dolazak žurnih službi te redovnih službi) i povećana vjerojatnost pojedinačnih prometnih nesreća. U pojedinačnim prometnim nesrećama može biti lako povrijeđenih osoba sa manjim materijalnim štetama na vozilima. Poledice nisu tako velikog i dugotrajnog obima da bi spriječile dolazak Hitne pomoći, dolazak redovnih službi, veterinara i dr. Posljedice su neznatne uzimajući u obzir i alternativne pravce. </w:t>
      </w:r>
    </w:p>
    <w:p w14:paraId="1C27427D" w14:textId="77777777" w:rsidR="00443B0E" w:rsidRPr="00443B0E" w:rsidRDefault="00443B0E" w:rsidP="00443B0E">
      <w:pPr>
        <w:spacing w:before="80" w:after="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Preventivne mjere radi umanjenja posljedica prirodne nepogode  </w:t>
      </w:r>
    </w:p>
    <w:p w14:paraId="292E85B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Preventivne mjere su u odgovarajućoj službi koja u svojoj redovnoj djelatnosti vodi računa o sigurnosti prometne infrastrukture (održavanje i čišćenje prometnica te adekvatno označeno prometnim znakovima opasnost od poledica ili snježnog nanosa), zbog poduzimanja potrebnih aktivnosti i zadaća pripravnosti operativnih snaga i materijalnih resursa.  </w:t>
      </w:r>
    </w:p>
    <w:p w14:paraId="78CD4C58" w14:textId="77777777" w:rsidR="00443B0E" w:rsidRPr="00443B0E" w:rsidRDefault="00443B0E" w:rsidP="00443B0E">
      <w:pPr>
        <w:spacing w:before="80" w:after="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lastRenderedPageBreak/>
        <w:t xml:space="preserve"> Mjere za ublažavanje i otklanjanje izravnih posljedica prirodne nepogode </w:t>
      </w:r>
    </w:p>
    <w:p w14:paraId="76F6BE02"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Mjere za ublažavanje i otklanjanje izravnih posljedica prirodne nepogode podrazumijevaju procjenu šteta i posljedica; sanaciju nastalih oštećenja i šteta. Sanacija obuhvaća aktivnosti kojima se otklanjaju posljedice prirodne nepogode, pružanje prve pomoći unesrećenima ukoliko ih je bilo te sve ostale radnje kojima se smanjuju posljedice poledica. </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005"/>
        <w:gridCol w:w="8010"/>
      </w:tblGrid>
      <w:tr w:rsidR="00443B0E" w:rsidRPr="00443B0E" w14:paraId="3DFE15DD"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DBE5F1"/>
            <w:hideMark/>
          </w:tcPr>
          <w:p w14:paraId="72E43E3F"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R/br.</w:t>
            </w:r>
          </w:p>
        </w:tc>
        <w:tc>
          <w:tcPr>
            <w:tcW w:w="8010" w:type="dxa"/>
            <w:tcBorders>
              <w:top w:val="single" w:sz="4" w:space="0" w:color="BFBFBF"/>
              <w:left w:val="single" w:sz="4" w:space="0" w:color="BFBFBF"/>
              <w:bottom w:val="single" w:sz="4" w:space="0" w:color="BFBFBF"/>
              <w:right w:val="single" w:sz="4" w:space="0" w:color="BFBFBF"/>
            </w:tcBorders>
            <w:shd w:val="clear" w:color="auto" w:fill="DBE5F1"/>
            <w:hideMark/>
          </w:tcPr>
          <w:p w14:paraId="3934E9E7"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 radnje i postupci</w:t>
            </w:r>
          </w:p>
        </w:tc>
      </w:tr>
      <w:tr w:rsidR="00443B0E" w:rsidRPr="00443B0E" w14:paraId="2F1488BC" w14:textId="77777777" w:rsidTr="00443B0E">
        <w:trPr>
          <w:trHeight w:val="42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7999C0C"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w:t>
            </w:r>
          </w:p>
        </w:tc>
        <w:tc>
          <w:tcPr>
            <w:tcW w:w="8010" w:type="dxa"/>
            <w:tcBorders>
              <w:top w:val="single" w:sz="4" w:space="0" w:color="BFBFBF"/>
              <w:left w:val="single" w:sz="4" w:space="0" w:color="BFBFBF"/>
              <w:bottom w:val="single" w:sz="4" w:space="0" w:color="BFBFBF"/>
              <w:right w:val="single" w:sz="4" w:space="0" w:color="BFBFBF"/>
            </w:tcBorders>
            <w:hideMark/>
          </w:tcPr>
          <w:p w14:paraId="3B044D41"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Izvještavanje župana Primorsko-goranske županije i predlaganje aktiviranja Povjerenstva za procjenu štete od prirodnih nepogoda na ugroženim područjima.</w:t>
            </w:r>
          </w:p>
        </w:tc>
      </w:tr>
      <w:tr w:rsidR="00443B0E" w:rsidRPr="00443B0E" w14:paraId="7E5668FA"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41CE7122"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27D70137"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Zakona o ublažavanju i uklanjanju posljedica prirodnih nepogoda (NN 16/19) ) i Pravilniku o registru šteta od prirodnih nepogoda (NN 65/19)</w:t>
            </w:r>
          </w:p>
        </w:tc>
      </w:tr>
      <w:tr w:rsidR="00443B0E" w:rsidRPr="00443B0E" w14:paraId="711E13A9" w14:textId="77777777" w:rsidTr="00443B0E">
        <w:trPr>
          <w:trHeight w:val="31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4064265"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3.</w:t>
            </w:r>
          </w:p>
        </w:tc>
        <w:tc>
          <w:tcPr>
            <w:tcW w:w="8010" w:type="dxa"/>
            <w:tcBorders>
              <w:top w:val="single" w:sz="4" w:space="0" w:color="BFBFBF"/>
              <w:left w:val="single" w:sz="4" w:space="0" w:color="BFBFBF"/>
              <w:bottom w:val="single" w:sz="4" w:space="0" w:color="BFBFBF"/>
              <w:right w:val="single" w:sz="4" w:space="0" w:color="BFBFBF"/>
            </w:tcBorders>
            <w:hideMark/>
          </w:tcPr>
          <w:p w14:paraId="0F2DF509"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Aktiviranje Stožera CZ Općine Matulji – sukladno procjeni općinskog načelnika i aktivnosti žurnih službi</w:t>
            </w:r>
          </w:p>
        </w:tc>
      </w:tr>
      <w:tr w:rsidR="00443B0E" w:rsidRPr="00443B0E" w14:paraId="537D5838"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29E53FD8"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4.</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5ACF0846"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prohodnosti prometnica i kritičnim mjestima.</w:t>
            </w:r>
          </w:p>
        </w:tc>
      </w:tr>
      <w:tr w:rsidR="00443B0E" w:rsidRPr="00443B0E" w14:paraId="7D30B377" w14:textId="77777777" w:rsidTr="00443B0E">
        <w:trPr>
          <w:trHeight w:val="28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AAE40A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5.</w:t>
            </w:r>
          </w:p>
        </w:tc>
        <w:tc>
          <w:tcPr>
            <w:tcW w:w="8010" w:type="dxa"/>
            <w:tcBorders>
              <w:top w:val="single" w:sz="4" w:space="0" w:color="BFBFBF"/>
              <w:left w:val="single" w:sz="4" w:space="0" w:color="BFBFBF"/>
              <w:bottom w:val="single" w:sz="4" w:space="0" w:color="BFBFBF"/>
              <w:right w:val="single" w:sz="4" w:space="0" w:color="BFBFBF"/>
            </w:tcBorders>
            <w:hideMark/>
          </w:tcPr>
          <w:p w14:paraId="59F3E8A4"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funkcioniranju sustava: za elektroopskrbu, za telekomunikaciju, za vodoopskrbu, o stanju društvenih i stambenih objekata na prostoru.</w:t>
            </w:r>
          </w:p>
        </w:tc>
      </w:tr>
      <w:tr w:rsidR="00443B0E" w:rsidRPr="00443B0E" w14:paraId="0B4D396C" w14:textId="77777777" w:rsidTr="00443B0E">
        <w:trPr>
          <w:trHeight w:val="36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061DEE8"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6.</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55B13BBA"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Aktiviranje komunalnih službi a iznimno i Vatrogasne zajednice </w:t>
            </w:r>
            <w:r w:rsidRPr="00443B0E">
              <w:rPr>
                <w:rFonts w:ascii="Times New Roman" w:eastAsia="Times New Roman" w:hAnsi="Times New Roman" w:cs="Times New Roman"/>
                <w:i/>
                <w:iCs/>
                <w:lang w:val="hr-HR"/>
              </w:rPr>
              <w:t>Liburnija</w:t>
            </w:r>
          </w:p>
        </w:tc>
      </w:tr>
      <w:tr w:rsidR="00443B0E" w:rsidRPr="00443B0E" w14:paraId="7D772BAD"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2CA09876"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7.</w:t>
            </w:r>
          </w:p>
        </w:tc>
        <w:tc>
          <w:tcPr>
            <w:tcW w:w="8010" w:type="dxa"/>
            <w:tcBorders>
              <w:top w:val="single" w:sz="4" w:space="0" w:color="BFBFBF"/>
              <w:left w:val="single" w:sz="4" w:space="0" w:color="BFBFBF"/>
              <w:bottom w:val="single" w:sz="4" w:space="0" w:color="BFBFBF"/>
              <w:right w:val="single" w:sz="4" w:space="0" w:color="BFBFBF"/>
            </w:tcBorders>
            <w:hideMark/>
          </w:tcPr>
          <w:p w14:paraId="2805B17F"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Utvrđivanje redoslijeda u smislu stavljanja u potpunu funkciju prometnica na području Općine  sljedećim prioritetom: 1.Županijske ceste  2.Lokalne ceste  </w:t>
            </w:r>
          </w:p>
        </w:tc>
      </w:tr>
      <w:tr w:rsidR="00443B0E" w:rsidRPr="00443B0E" w14:paraId="452A6D4D" w14:textId="77777777" w:rsidTr="00443B0E">
        <w:trPr>
          <w:trHeight w:val="18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FD3842E"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8.</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5082CE1F"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opskrbu električnom energijom, grijanjem i telekomunikacijom sljedećim prioritetom:  vodoopskrbni sustav, pošta, škola, zdravstvene ustanove, trgovine,  vatrogasni i društveni domovi, ostali korisnici</w:t>
            </w:r>
          </w:p>
        </w:tc>
      </w:tr>
      <w:tr w:rsidR="00443B0E" w:rsidRPr="00443B0E" w14:paraId="4834669A" w14:textId="77777777" w:rsidTr="00443B0E">
        <w:trPr>
          <w:trHeight w:val="30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7B00E59"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9.</w:t>
            </w:r>
          </w:p>
        </w:tc>
        <w:tc>
          <w:tcPr>
            <w:tcW w:w="8010" w:type="dxa"/>
            <w:tcBorders>
              <w:top w:val="single" w:sz="4" w:space="0" w:color="BFBFBF"/>
              <w:left w:val="single" w:sz="4" w:space="0" w:color="BFBFBF"/>
              <w:bottom w:val="single" w:sz="4" w:space="0" w:color="BFBFBF"/>
              <w:right w:val="single" w:sz="4" w:space="0" w:color="BFBFBF"/>
            </w:tcBorders>
            <w:hideMark/>
          </w:tcPr>
          <w:p w14:paraId="08232AFA"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 koordinaciji sa Stožerom CZ izvršiti pozivanje pravnih osoba iz Odluke o pravnim osobama od interesa za sustav CZ koje posjeduju mehanizaciju kako bi pomogli u što bržem čišćenju prometnica ovlaštenom koncesionaru i doveli do normalnog funkcioniranja zajednice</w:t>
            </w:r>
          </w:p>
        </w:tc>
      </w:tr>
      <w:tr w:rsidR="00443B0E" w:rsidRPr="00443B0E" w14:paraId="0BCAE9AE" w14:textId="77777777" w:rsidTr="00443B0E">
        <w:trPr>
          <w:trHeight w:val="45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1D50FB1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10.</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46BE40DB"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Matulji nastavlja aktivnosti na popisu i procjeni štete sukladno Zakonu te o rezultatima izvješćuje Primorsko-goransku županiju.</w:t>
            </w:r>
          </w:p>
        </w:tc>
      </w:tr>
    </w:tbl>
    <w:p w14:paraId="02735CB5" w14:textId="77777777" w:rsidR="00443B0E" w:rsidRPr="00443B0E" w:rsidRDefault="00443B0E" w:rsidP="00443B0E">
      <w:pPr>
        <w:spacing w:after="0" w:line="240" w:lineRule="auto"/>
        <w:rPr>
          <w:rFonts w:ascii="Times New Roman" w:eastAsia="Calibri" w:hAnsi="Times New Roman" w:cs="Times New Roman"/>
          <w:b/>
          <w:bCs/>
          <w:sz w:val="22"/>
          <w:lang w:val="hr-HR"/>
        </w:rPr>
      </w:pPr>
    </w:p>
    <w:p w14:paraId="1EB82A7A" w14:textId="77777777" w:rsidR="00443B0E" w:rsidRPr="00443B0E" w:rsidRDefault="00443B0E" w:rsidP="00443B0E">
      <w:pPr>
        <w:spacing w:after="0" w:line="240" w:lineRule="auto"/>
        <w:jc w:val="both"/>
        <w:rPr>
          <w:rFonts w:ascii="Times New Roman" w:eastAsia="Times New Roman" w:hAnsi="Times New Roman" w:cs="Times New Roman"/>
          <w:b/>
          <w:bCs/>
          <w:lang w:val="hr-HR"/>
        </w:rPr>
      </w:pPr>
      <w:bookmarkStart w:id="2" w:name="_Toc146698458"/>
      <w:r w:rsidRPr="00443B0E">
        <w:rPr>
          <w:rFonts w:ascii="Times New Roman" w:eastAsia="Times New Roman" w:hAnsi="Times New Roman" w:cs="Times New Roman"/>
          <w:b/>
          <w:bCs/>
          <w:lang w:val="hr-HR"/>
        </w:rPr>
        <w:t>TUČA</w:t>
      </w:r>
      <w:bookmarkEnd w:id="2"/>
    </w:p>
    <w:p w14:paraId="1A424FEF" w14:textId="77777777" w:rsidR="00443B0E" w:rsidRPr="00443B0E" w:rsidRDefault="00443B0E" w:rsidP="00443B0E">
      <w:pPr>
        <w:spacing w:after="0" w:line="240" w:lineRule="auto"/>
        <w:jc w:val="both"/>
        <w:rPr>
          <w:rFonts w:ascii="Times New Roman" w:eastAsia="Times New Roman" w:hAnsi="Times New Roman" w:cs="Times New Roman"/>
          <w:b/>
          <w:lang w:val="hr-HR"/>
        </w:rPr>
      </w:pPr>
    </w:p>
    <w:p w14:paraId="7D01447C"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Područje Hrvatske nalazi se u umjerenim geografskim širinama gdje je pojava tuče i </w:t>
      </w:r>
      <w:proofErr w:type="spellStart"/>
      <w:r w:rsidRPr="00443B0E">
        <w:rPr>
          <w:rFonts w:ascii="Times New Roman" w:eastAsia="Times New Roman" w:hAnsi="Times New Roman" w:cs="Times New Roman"/>
          <w:lang w:val="hr-HR"/>
        </w:rPr>
        <w:t>sugradice</w:t>
      </w:r>
      <w:proofErr w:type="spellEnd"/>
      <w:r w:rsidRPr="00443B0E">
        <w:rPr>
          <w:rFonts w:ascii="Times New Roman" w:eastAsia="Times New Roman" w:hAnsi="Times New Roman" w:cs="Times New Roman"/>
          <w:lang w:val="hr-HR"/>
        </w:rPr>
        <w:t xml:space="preserve"> relativno česta. Tuča je kruta oborina sastavljena od zrna ili komada leda, promjera većeg od 5 do 50 mm i većeg. Elementi tuče sastavljeni su od prozirnih i neprozirnih slojeva leda. Tuča pada isključivo iz grmljavinskog oblak </w:t>
      </w:r>
      <w:proofErr w:type="spellStart"/>
      <w:r w:rsidRPr="00443B0E">
        <w:rPr>
          <w:rFonts w:ascii="Times New Roman" w:eastAsia="Times New Roman" w:hAnsi="Times New Roman" w:cs="Times New Roman"/>
          <w:lang w:val="hr-HR"/>
        </w:rPr>
        <w:t>Cumulonimbusa</w:t>
      </w:r>
      <w:proofErr w:type="spellEnd"/>
      <w:r w:rsidRPr="00443B0E">
        <w:rPr>
          <w:rFonts w:ascii="Times New Roman" w:eastAsia="Times New Roman" w:hAnsi="Times New Roman" w:cs="Times New Roman"/>
          <w:lang w:val="hr-HR"/>
        </w:rPr>
        <w:t xml:space="preserve">, a najčešća je u toplom dijelu godine. </w:t>
      </w:r>
      <w:proofErr w:type="spellStart"/>
      <w:r w:rsidRPr="00443B0E">
        <w:rPr>
          <w:rFonts w:ascii="Times New Roman" w:eastAsia="Times New Roman" w:hAnsi="Times New Roman" w:cs="Times New Roman"/>
          <w:lang w:val="hr-HR"/>
        </w:rPr>
        <w:t>Sugradica</w:t>
      </w:r>
      <w:proofErr w:type="spellEnd"/>
      <w:r w:rsidRPr="00443B0E">
        <w:rPr>
          <w:rFonts w:ascii="Times New Roman" w:eastAsia="Times New Roman" w:hAnsi="Times New Roman" w:cs="Times New Roman"/>
          <w:lang w:val="hr-HR"/>
        </w:rPr>
        <w:t xml:space="preserve"> je isto kruta oborina sastavljena od neprozirnih zrna smrznute vode, okruglog oblika, veličine između 2 i 5 mm, a pada s kišnim pljuskom. Na meteorološkim stanicama bilježi se uz tuču i </w:t>
      </w:r>
      <w:proofErr w:type="spellStart"/>
      <w:r w:rsidRPr="00443B0E">
        <w:rPr>
          <w:rFonts w:ascii="Times New Roman" w:eastAsia="Times New Roman" w:hAnsi="Times New Roman" w:cs="Times New Roman"/>
          <w:lang w:val="hr-HR"/>
        </w:rPr>
        <w:t>sugradicu</w:t>
      </w:r>
      <w:proofErr w:type="spellEnd"/>
      <w:r w:rsidRPr="00443B0E">
        <w:rPr>
          <w:rFonts w:ascii="Times New Roman" w:eastAsia="Times New Roman" w:hAnsi="Times New Roman" w:cs="Times New Roman"/>
          <w:lang w:val="hr-HR"/>
        </w:rPr>
        <w:t xml:space="preserve"> pojava ledenih zrna u hladnom dijelu godine. Ledena zrna su smrznute kišne kapljice ili snježne pahuljice promjera oko 5 mm, koja padaju pri temperaturi oko ili ispod 0</w:t>
      </w:r>
      <w:r w:rsidRPr="00443B0E">
        <w:rPr>
          <w:rFonts w:ascii="Times New Roman" w:eastAsia="Times New Roman" w:hAnsi="Times New Roman" w:cs="Times New Roman"/>
          <w:vertAlign w:val="superscript"/>
          <w:lang w:val="hr-HR"/>
        </w:rPr>
        <w:t>0</w:t>
      </w:r>
      <w:r w:rsidRPr="00443B0E">
        <w:rPr>
          <w:rFonts w:ascii="Times New Roman" w:eastAsia="Times New Roman" w:hAnsi="Times New Roman" w:cs="Times New Roman"/>
          <w:lang w:val="hr-HR"/>
        </w:rPr>
        <w:t>C.</w:t>
      </w:r>
      <w:r w:rsidRPr="00443B0E">
        <w:rPr>
          <w:rFonts w:ascii="Times New Roman" w:eastAsia="Times New Roman" w:hAnsi="Times New Roman" w:cs="Times New Roman"/>
          <w:color w:val="FF0000"/>
          <w:lang w:val="hr-HR"/>
        </w:rPr>
        <w:t xml:space="preserve"> </w:t>
      </w:r>
      <w:r w:rsidRPr="00443B0E">
        <w:rPr>
          <w:rFonts w:ascii="Times New Roman" w:eastAsia="Times New Roman" w:hAnsi="Times New Roman" w:cs="Times New Roman"/>
          <w:lang w:val="hr-HR"/>
        </w:rPr>
        <w:t xml:space="preserve">Pojave tuča, </w:t>
      </w:r>
      <w:proofErr w:type="spellStart"/>
      <w:r w:rsidRPr="00443B0E">
        <w:rPr>
          <w:rFonts w:ascii="Times New Roman" w:eastAsia="Times New Roman" w:hAnsi="Times New Roman" w:cs="Times New Roman"/>
          <w:lang w:val="hr-HR"/>
        </w:rPr>
        <w:t>sugradica</w:t>
      </w:r>
      <w:proofErr w:type="spellEnd"/>
      <w:r w:rsidRPr="00443B0E">
        <w:rPr>
          <w:rFonts w:ascii="Times New Roman" w:eastAsia="Times New Roman" w:hAnsi="Times New Roman" w:cs="Times New Roman"/>
          <w:lang w:val="hr-HR"/>
        </w:rPr>
        <w:t xml:space="preserve"> i ledena zrna zajedničkim imenom zovu se kruta oborina. Svojim intenzitetom nanose velike štete pokretnoj i nepokretnoj imovini kao i poljoprivredi. Na području Primorsko-goranske županije ne provodi se obrana od tuče.</w:t>
      </w:r>
    </w:p>
    <w:p w14:paraId="34AD3FE2"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Za sve meteorološke postaje u tablicama su prikazani  srednji mjesečni i godišnji broj dana s krutom oborinom te maksimalni i minimalni mjesečni i godišnji broj dana u razdoblju 1981–2000.</w:t>
      </w:r>
    </w:p>
    <w:p w14:paraId="75789E3C"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Meteorološka postaja Rijeka ima prosječno godišnje 2.2 dana s krutom oborinom. U prosjeku najviše takvih dana javlja se u veljači i travnju 0.4 dana. U ostalim mjesecima srednji broj tih dana je od 0.1 do 0.3.</w:t>
      </w:r>
    </w:p>
    <w:p w14:paraId="2F5B5B89" w14:textId="77777777" w:rsidR="00443B0E" w:rsidRPr="00443B0E" w:rsidRDefault="00443B0E" w:rsidP="00443B0E">
      <w:pPr>
        <w:spacing w:after="0" w:line="240" w:lineRule="auto"/>
        <w:jc w:val="both"/>
        <w:rPr>
          <w:rFonts w:ascii="Times New Roman" w:eastAsia="Calibri" w:hAnsi="Times New Roman" w:cs="Times New Roman"/>
          <w:color w:val="000000"/>
          <w:lang w:val="hr-HR" w:eastAsia="hr-HR"/>
        </w:rPr>
      </w:pPr>
      <w:r w:rsidRPr="00443B0E">
        <w:rPr>
          <w:rFonts w:ascii="Times New Roman" w:eastAsia="Calibri" w:hAnsi="Times New Roman" w:cs="Times New Roman"/>
          <w:color w:val="000000"/>
          <w:lang w:val="hr-HR" w:eastAsia="hr-HR"/>
        </w:rPr>
        <w:t>Tablica:  Godišnji hod pojavnosti leda (tuča) u Matuljima ( Rijeka), 20-godišnji period</w:t>
      </w:r>
    </w:p>
    <w:tbl>
      <w:tblPr>
        <w:tblW w:w="9240" w:type="dxa"/>
        <w:jc w:val="center"/>
        <w:tblBorders>
          <w:top w:val="single" w:sz="18" w:space="0" w:color="auto"/>
          <w:left w:val="single" w:sz="18" w:space="0" w:color="auto"/>
          <w:bottom w:val="single" w:sz="18" w:space="0" w:color="auto"/>
          <w:right w:val="single" w:sz="18" w:space="0" w:color="auto"/>
        </w:tblBorders>
        <w:tblLayout w:type="fixed"/>
        <w:tblCellMar>
          <w:left w:w="0" w:type="dxa"/>
          <w:right w:w="0" w:type="dxa"/>
        </w:tblCellMar>
        <w:tblLook w:val="04A0" w:firstRow="1" w:lastRow="0" w:firstColumn="1" w:lastColumn="0" w:noHBand="0" w:noVBand="1"/>
      </w:tblPr>
      <w:tblGrid>
        <w:gridCol w:w="1019"/>
        <w:gridCol w:w="623"/>
        <w:gridCol w:w="623"/>
        <w:gridCol w:w="623"/>
        <w:gridCol w:w="623"/>
        <w:gridCol w:w="624"/>
        <w:gridCol w:w="624"/>
        <w:gridCol w:w="624"/>
        <w:gridCol w:w="624"/>
        <w:gridCol w:w="624"/>
        <w:gridCol w:w="624"/>
        <w:gridCol w:w="624"/>
        <w:gridCol w:w="624"/>
        <w:gridCol w:w="737"/>
      </w:tblGrid>
      <w:tr w:rsidR="00443B0E" w:rsidRPr="00443B0E" w14:paraId="749563BF" w14:textId="77777777" w:rsidTr="00443B0E">
        <w:trPr>
          <w:trHeight w:hRule="exact" w:val="340"/>
          <w:jc w:val="center"/>
        </w:trPr>
        <w:tc>
          <w:tcPr>
            <w:tcW w:w="1021" w:type="dxa"/>
            <w:tcBorders>
              <w:top w:val="double" w:sz="4" w:space="0" w:color="auto"/>
              <w:left w:val="double" w:sz="6" w:space="0" w:color="auto"/>
              <w:bottom w:val="double" w:sz="6" w:space="0" w:color="auto"/>
              <w:right w:val="double" w:sz="4" w:space="0" w:color="auto"/>
            </w:tcBorders>
            <w:vAlign w:val="center"/>
            <w:hideMark/>
          </w:tcPr>
          <w:p w14:paraId="5ED3546F"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MJESECI</w:t>
            </w:r>
          </w:p>
        </w:tc>
        <w:tc>
          <w:tcPr>
            <w:tcW w:w="624" w:type="dxa"/>
            <w:tcBorders>
              <w:top w:val="double" w:sz="4" w:space="0" w:color="auto"/>
              <w:left w:val="nil"/>
              <w:bottom w:val="double" w:sz="6" w:space="0" w:color="auto"/>
              <w:right w:val="single" w:sz="6" w:space="0" w:color="auto"/>
            </w:tcBorders>
            <w:vAlign w:val="center"/>
            <w:hideMark/>
          </w:tcPr>
          <w:p w14:paraId="6C5B12F8"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w:t>
            </w:r>
          </w:p>
        </w:tc>
        <w:tc>
          <w:tcPr>
            <w:tcW w:w="624" w:type="dxa"/>
            <w:tcBorders>
              <w:top w:val="double" w:sz="4" w:space="0" w:color="auto"/>
              <w:left w:val="nil"/>
              <w:bottom w:val="double" w:sz="6" w:space="0" w:color="auto"/>
              <w:right w:val="nil"/>
            </w:tcBorders>
            <w:vAlign w:val="center"/>
            <w:hideMark/>
          </w:tcPr>
          <w:p w14:paraId="7CF39C77"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2</w:t>
            </w:r>
          </w:p>
        </w:tc>
        <w:tc>
          <w:tcPr>
            <w:tcW w:w="624" w:type="dxa"/>
            <w:tcBorders>
              <w:top w:val="double" w:sz="4" w:space="0" w:color="auto"/>
              <w:left w:val="single" w:sz="6" w:space="0" w:color="auto"/>
              <w:bottom w:val="double" w:sz="6" w:space="0" w:color="auto"/>
              <w:right w:val="single" w:sz="6" w:space="0" w:color="auto"/>
            </w:tcBorders>
            <w:vAlign w:val="center"/>
            <w:hideMark/>
          </w:tcPr>
          <w:p w14:paraId="28C6827C"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3</w:t>
            </w:r>
          </w:p>
        </w:tc>
        <w:tc>
          <w:tcPr>
            <w:tcW w:w="624" w:type="dxa"/>
            <w:tcBorders>
              <w:top w:val="double" w:sz="4" w:space="0" w:color="auto"/>
              <w:left w:val="nil"/>
              <w:bottom w:val="double" w:sz="6" w:space="0" w:color="auto"/>
              <w:right w:val="nil"/>
            </w:tcBorders>
            <w:vAlign w:val="center"/>
            <w:hideMark/>
          </w:tcPr>
          <w:p w14:paraId="62888F42"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4</w:t>
            </w:r>
          </w:p>
        </w:tc>
        <w:tc>
          <w:tcPr>
            <w:tcW w:w="624" w:type="dxa"/>
            <w:tcBorders>
              <w:top w:val="double" w:sz="4" w:space="0" w:color="auto"/>
              <w:left w:val="single" w:sz="6" w:space="0" w:color="auto"/>
              <w:bottom w:val="double" w:sz="6" w:space="0" w:color="auto"/>
              <w:right w:val="single" w:sz="6" w:space="0" w:color="auto"/>
            </w:tcBorders>
            <w:vAlign w:val="center"/>
            <w:hideMark/>
          </w:tcPr>
          <w:p w14:paraId="2BECCA5E"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5</w:t>
            </w:r>
          </w:p>
        </w:tc>
        <w:tc>
          <w:tcPr>
            <w:tcW w:w="624" w:type="dxa"/>
            <w:tcBorders>
              <w:top w:val="double" w:sz="4" w:space="0" w:color="auto"/>
              <w:left w:val="nil"/>
              <w:bottom w:val="double" w:sz="6" w:space="0" w:color="auto"/>
              <w:right w:val="nil"/>
            </w:tcBorders>
            <w:vAlign w:val="center"/>
            <w:hideMark/>
          </w:tcPr>
          <w:p w14:paraId="361C4780"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6</w:t>
            </w:r>
          </w:p>
        </w:tc>
        <w:tc>
          <w:tcPr>
            <w:tcW w:w="624" w:type="dxa"/>
            <w:tcBorders>
              <w:top w:val="double" w:sz="4" w:space="0" w:color="auto"/>
              <w:left w:val="single" w:sz="6" w:space="0" w:color="auto"/>
              <w:bottom w:val="double" w:sz="6" w:space="0" w:color="auto"/>
              <w:right w:val="single" w:sz="6" w:space="0" w:color="auto"/>
            </w:tcBorders>
            <w:vAlign w:val="center"/>
            <w:hideMark/>
          </w:tcPr>
          <w:p w14:paraId="75EFBAAF"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7</w:t>
            </w:r>
          </w:p>
        </w:tc>
        <w:tc>
          <w:tcPr>
            <w:tcW w:w="624" w:type="dxa"/>
            <w:tcBorders>
              <w:top w:val="double" w:sz="4" w:space="0" w:color="auto"/>
              <w:left w:val="nil"/>
              <w:bottom w:val="double" w:sz="6" w:space="0" w:color="auto"/>
              <w:right w:val="nil"/>
            </w:tcBorders>
            <w:vAlign w:val="center"/>
            <w:hideMark/>
          </w:tcPr>
          <w:p w14:paraId="08D9CCD4"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8</w:t>
            </w:r>
          </w:p>
        </w:tc>
        <w:tc>
          <w:tcPr>
            <w:tcW w:w="624" w:type="dxa"/>
            <w:tcBorders>
              <w:top w:val="double" w:sz="4" w:space="0" w:color="auto"/>
              <w:left w:val="single" w:sz="6" w:space="0" w:color="auto"/>
              <w:bottom w:val="double" w:sz="6" w:space="0" w:color="auto"/>
              <w:right w:val="single" w:sz="6" w:space="0" w:color="auto"/>
            </w:tcBorders>
            <w:vAlign w:val="center"/>
            <w:hideMark/>
          </w:tcPr>
          <w:p w14:paraId="2693A13B"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9</w:t>
            </w:r>
          </w:p>
        </w:tc>
        <w:tc>
          <w:tcPr>
            <w:tcW w:w="624" w:type="dxa"/>
            <w:tcBorders>
              <w:top w:val="double" w:sz="4" w:space="0" w:color="auto"/>
              <w:left w:val="nil"/>
              <w:bottom w:val="double" w:sz="6" w:space="0" w:color="auto"/>
              <w:right w:val="nil"/>
            </w:tcBorders>
            <w:vAlign w:val="center"/>
            <w:hideMark/>
          </w:tcPr>
          <w:p w14:paraId="089D2177"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10</w:t>
            </w:r>
          </w:p>
        </w:tc>
        <w:tc>
          <w:tcPr>
            <w:tcW w:w="624" w:type="dxa"/>
            <w:tcBorders>
              <w:top w:val="double" w:sz="4" w:space="0" w:color="auto"/>
              <w:left w:val="single" w:sz="6" w:space="0" w:color="auto"/>
              <w:bottom w:val="double" w:sz="6" w:space="0" w:color="auto"/>
              <w:right w:val="single" w:sz="6" w:space="0" w:color="auto"/>
            </w:tcBorders>
            <w:vAlign w:val="center"/>
            <w:hideMark/>
          </w:tcPr>
          <w:p w14:paraId="0F197B38"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11</w:t>
            </w:r>
          </w:p>
        </w:tc>
        <w:tc>
          <w:tcPr>
            <w:tcW w:w="624" w:type="dxa"/>
            <w:tcBorders>
              <w:top w:val="double" w:sz="4" w:space="0" w:color="auto"/>
              <w:left w:val="nil"/>
              <w:bottom w:val="double" w:sz="6" w:space="0" w:color="auto"/>
              <w:right w:val="nil"/>
            </w:tcBorders>
            <w:vAlign w:val="center"/>
            <w:hideMark/>
          </w:tcPr>
          <w:p w14:paraId="5F98D488"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12</w:t>
            </w:r>
          </w:p>
        </w:tc>
        <w:tc>
          <w:tcPr>
            <w:tcW w:w="737" w:type="dxa"/>
            <w:tcBorders>
              <w:top w:val="double" w:sz="4" w:space="0" w:color="auto"/>
              <w:left w:val="double" w:sz="4" w:space="0" w:color="auto"/>
              <w:bottom w:val="double" w:sz="6" w:space="0" w:color="auto"/>
              <w:right w:val="double" w:sz="6" w:space="0" w:color="auto"/>
            </w:tcBorders>
            <w:vAlign w:val="center"/>
            <w:hideMark/>
          </w:tcPr>
          <w:p w14:paraId="051E404C"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GOD</w:t>
            </w:r>
          </w:p>
        </w:tc>
      </w:tr>
      <w:tr w:rsidR="00443B0E" w:rsidRPr="00443B0E" w14:paraId="544712BE" w14:textId="77777777" w:rsidTr="00443B0E">
        <w:trPr>
          <w:trHeight w:val="250"/>
          <w:jc w:val="center"/>
        </w:trPr>
        <w:tc>
          <w:tcPr>
            <w:tcW w:w="9246" w:type="dxa"/>
            <w:gridSpan w:val="14"/>
            <w:tcBorders>
              <w:top w:val="double" w:sz="4" w:space="0" w:color="auto"/>
              <w:left w:val="double" w:sz="6" w:space="0" w:color="auto"/>
              <w:bottom w:val="single" w:sz="2" w:space="0" w:color="auto"/>
              <w:right w:val="double" w:sz="6" w:space="0" w:color="auto"/>
            </w:tcBorders>
            <w:shd w:val="clear" w:color="auto" w:fill="DBE5F1"/>
            <w:vAlign w:val="center"/>
            <w:hideMark/>
          </w:tcPr>
          <w:p w14:paraId="222082CF" w14:textId="77777777" w:rsidR="00443B0E" w:rsidRPr="00443B0E" w:rsidRDefault="00443B0E" w:rsidP="00443B0E">
            <w:pPr>
              <w:spacing w:before="80" w:after="0" w:line="240" w:lineRule="auto"/>
              <w:ind w:right="113"/>
              <w:jc w:val="center"/>
              <w:rPr>
                <w:rFonts w:ascii="Arial" w:eastAsia="Times New Roman" w:hAnsi="Arial" w:cs="Arial"/>
                <w:b/>
                <w:snapToGrid w:val="0"/>
                <w:color w:val="000000"/>
                <w:kern w:val="0"/>
                <w:sz w:val="18"/>
                <w:szCs w:val="20"/>
                <w:lang w:val="hr-HR"/>
                <w14:ligatures w14:val="none"/>
              </w:rPr>
            </w:pPr>
            <w:r w:rsidRPr="00443B0E">
              <w:rPr>
                <w:rFonts w:ascii="Arial" w:eastAsia="Times New Roman" w:hAnsi="Arial" w:cs="Arial"/>
                <w:b/>
                <w:snapToGrid w:val="0"/>
                <w:color w:val="000000"/>
                <w:kern w:val="0"/>
                <w:sz w:val="18"/>
                <w:szCs w:val="20"/>
                <w:lang w:val="hr-HR"/>
                <w14:ligatures w14:val="none"/>
              </w:rPr>
              <w:t>BROJ DANA S TUČOM</w:t>
            </w:r>
          </w:p>
        </w:tc>
      </w:tr>
      <w:tr w:rsidR="00443B0E" w:rsidRPr="00443B0E" w14:paraId="58D480C0" w14:textId="77777777" w:rsidTr="00443B0E">
        <w:trPr>
          <w:trHeight w:val="250"/>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45A6F12B"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SRED</w:t>
            </w:r>
          </w:p>
        </w:tc>
        <w:tc>
          <w:tcPr>
            <w:tcW w:w="624" w:type="dxa"/>
            <w:tcBorders>
              <w:top w:val="double" w:sz="4" w:space="0" w:color="auto"/>
              <w:left w:val="nil"/>
              <w:bottom w:val="single" w:sz="2" w:space="0" w:color="auto"/>
              <w:right w:val="single" w:sz="6" w:space="0" w:color="auto"/>
            </w:tcBorders>
            <w:vAlign w:val="center"/>
            <w:hideMark/>
          </w:tcPr>
          <w:p w14:paraId="307ED8E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0.1</w:t>
            </w:r>
          </w:p>
        </w:tc>
        <w:tc>
          <w:tcPr>
            <w:tcW w:w="624" w:type="dxa"/>
            <w:tcBorders>
              <w:top w:val="double" w:sz="4" w:space="0" w:color="auto"/>
              <w:left w:val="nil"/>
              <w:bottom w:val="single" w:sz="2" w:space="0" w:color="auto"/>
              <w:right w:val="nil"/>
            </w:tcBorders>
            <w:vAlign w:val="center"/>
            <w:hideMark/>
          </w:tcPr>
          <w:p w14:paraId="0D5437C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0.4</w:t>
            </w:r>
          </w:p>
        </w:tc>
        <w:tc>
          <w:tcPr>
            <w:tcW w:w="624" w:type="dxa"/>
            <w:tcBorders>
              <w:top w:val="double" w:sz="4" w:space="0" w:color="auto"/>
              <w:left w:val="single" w:sz="6" w:space="0" w:color="auto"/>
              <w:bottom w:val="single" w:sz="2" w:space="0" w:color="auto"/>
              <w:right w:val="single" w:sz="6" w:space="0" w:color="auto"/>
            </w:tcBorders>
            <w:vAlign w:val="center"/>
            <w:hideMark/>
          </w:tcPr>
          <w:p w14:paraId="72EC1ADD"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0.2</w:t>
            </w:r>
          </w:p>
        </w:tc>
        <w:tc>
          <w:tcPr>
            <w:tcW w:w="624" w:type="dxa"/>
            <w:tcBorders>
              <w:top w:val="double" w:sz="4" w:space="0" w:color="auto"/>
              <w:left w:val="nil"/>
              <w:bottom w:val="single" w:sz="2" w:space="0" w:color="auto"/>
              <w:right w:val="nil"/>
            </w:tcBorders>
            <w:vAlign w:val="center"/>
            <w:hideMark/>
          </w:tcPr>
          <w:p w14:paraId="66CF871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0.4</w:t>
            </w:r>
          </w:p>
        </w:tc>
        <w:tc>
          <w:tcPr>
            <w:tcW w:w="624" w:type="dxa"/>
            <w:tcBorders>
              <w:top w:val="double" w:sz="4" w:space="0" w:color="auto"/>
              <w:left w:val="single" w:sz="6" w:space="0" w:color="auto"/>
              <w:bottom w:val="single" w:sz="2" w:space="0" w:color="auto"/>
              <w:right w:val="single" w:sz="6" w:space="0" w:color="auto"/>
            </w:tcBorders>
            <w:vAlign w:val="center"/>
            <w:hideMark/>
          </w:tcPr>
          <w:p w14:paraId="427F8D6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0.1</w:t>
            </w:r>
          </w:p>
        </w:tc>
        <w:tc>
          <w:tcPr>
            <w:tcW w:w="624" w:type="dxa"/>
            <w:tcBorders>
              <w:top w:val="double" w:sz="4" w:space="0" w:color="auto"/>
              <w:left w:val="nil"/>
              <w:bottom w:val="single" w:sz="2" w:space="0" w:color="auto"/>
              <w:right w:val="nil"/>
            </w:tcBorders>
            <w:vAlign w:val="center"/>
            <w:hideMark/>
          </w:tcPr>
          <w:p w14:paraId="3260536E"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0.3</w:t>
            </w:r>
          </w:p>
        </w:tc>
        <w:tc>
          <w:tcPr>
            <w:tcW w:w="624" w:type="dxa"/>
            <w:tcBorders>
              <w:top w:val="double" w:sz="4" w:space="0" w:color="auto"/>
              <w:left w:val="single" w:sz="6" w:space="0" w:color="auto"/>
              <w:bottom w:val="single" w:sz="2" w:space="0" w:color="auto"/>
              <w:right w:val="single" w:sz="6" w:space="0" w:color="auto"/>
            </w:tcBorders>
            <w:vAlign w:val="center"/>
            <w:hideMark/>
          </w:tcPr>
          <w:p w14:paraId="346D607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0.2</w:t>
            </w:r>
          </w:p>
        </w:tc>
        <w:tc>
          <w:tcPr>
            <w:tcW w:w="624" w:type="dxa"/>
            <w:tcBorders>
              <w:top w:val="double" w:sz="4" w:space="0" w:color="auto"/>
              <w:left w:val="nil"/>
              <w:bottom w:val="single" w:sz="2" w:space="0" w:color="auto"/>
              <w:right w:val="nil"/>
            </w:tcBorders>
            <w:vAlign w:val="center"/>
            <w:hideMark/>
          </w:tcPr>
          <w:p w14:paraId="631B070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0.2</w:t>
            </w:r>
          </w:p>
        </w:tc>
        <w:tc>
          <w:tcPr>
            <w:tcW w:w="624" w:type="dxa"/>
            <w:tcBorders>
              <w:top w:val="double" w:sz="4" w:space="0" w:color="auto"/>
              <w:left w:val="single" w:sz="6" w:space="0" w:color="auto"/>
              <w:bottom w:val="single" w:sz="2" w:space="0" w:color="auto"/>
              <w:right w:val="single" w:sz="6" w:space="0" w:color="auto"/>
            </w:tcBorders>
            <w:vAlign w:val="center"/>
            <w:hideMark/>
          </w:tcPr>
          <w:p w14:paraId="1EE9882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0.1</w:t>
            </w:r>
          </w:p>
        </w:tc>
        <w:tc>
          <w:tcPr>
            <w:tcW w:w="624" w:type="dxa"/>
            <w:tcBorders>
              <w:top w:val="double" w:sz="4" w:space="0" w:color="auto"/>
              <w:left w:val="nil"/>
              <w:bottom w:val="single" w:sz="2" w:space="0" w:color="auto"/>
              <w:right w:val="nil"/>
            </w:tcBorders>
            <w:vAlign w:val="center"/>
            <w:hideMark/>
          </w:tcPr>
          <w:p w14:paraId="001966F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0.2</w:t>
            </w:r>
          </w:p>
        </w:tc>
        <w:tc>
          <w:tcPr>
            <w:tcW w:w="624" w:type="dxa"/>
            <w:tcBorders>
              <w:top w:val="double" w:sz="4" w:space="0" w:color="auto"/>
              <w:left w:val="single" w:sz="6" w:space="0" w:color="auto"/>
              <w:bottom w:val="single" w:sz="2" w:space="0" w:color="auto"/>
              <w:right w:val="single" w:sz="6" w:space="0" w:color="auto"/>
            </w:tcBorders>
            <w:vAlign w:val="center"/>
            <w:hideMark/>
          </w:tcPr>
          <w:p w14:paraId="698FAB9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0.2</w:t>
            </w:r>
          </w:p>
        </w:tc>
        <w:tc>
          <w:tcPr>
            <w:tcW w:w="624" w:type="dxa"/>
            <w:tcBorders>
              <w:top w:val="double" w:sz="4" w:space="0" w:color="auto"/>
              <w:left w:val="nil"/>
              <w:bottom w:val="single" w:sz="2" w:space="0" w:color="auto"/>
              <w:right w:val="nil"/>
            </w:tcBorders>
            <w:vAlign w:val="center"/>
            <w:hideMark/>
          </w:tcPr>
          <w:p w14:paraId="47B6402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0.1</w:t>
            </w:r>
          </w:p>
        </w:tc>
        <w:tc>
          <w:tcPr>
            <w:tcW w:w="737" w:type="dxa"/>
            <w:tcBorders>
              <w:top w:val="double" w:sz="4" w:space="0" w:color="auto"/>
              <w:left w:val="double" w:sz="4" w:space="0" w:color="auto"/>
              <w:bottom w:val="single" w:sz="2" w:space="0" w:color="auto"/>
              <w:right w:val="double" w:sz="6" w:space="0" w:color="auto"/>
            </w:tcBorders>
            <w:vAlign w:val="center"/>
            <w:hideMark/>
          </w:tcPr>
          <w:p w14:paraId="35C81B8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2.2</w:t>
            </w:r>
          </w:p>
        </w:tc>
      </w:tr>
      <w:tr w:rsidR="00443B0E" w:rsidRPr="00443B0E" w14:paraId="66E4E568" w14:textId="77777777" w:rsidTr="00443B0E">
        <w:trPr>
          <w:trHeight w:val="250"/>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6B5C31DF"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STD</w:t>
            </w:r>
          </w:p>
        </w:tc>
        <w:tc>
          <w:tcPr>
            <w:tcW w:w="624" w:type="dxa"/>
            <w:tcBorders>
              <w:top w:val="single" w:sz="2" w:space="0" w:color="auto"/>
              <w:left w:val="nil"/>
              <w:bottom w:val="single" w:sz="2" w:space="0" w:color="auto"/>
              <w:right w:val="single" w:sz="6" w:space="0" w:color="auto"/>
            </w:tcBorders>
            <w:vAlign w:val="center"/>
            <w:hideMark/>
          </w:tcPr>
          <w:p w14:paraId="4AF215F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0.3</w:t>
            </w:r>
          </w:p>
        </w:tc>
        <w:tc>
          <w:tcPr>
            <w:tcW w:w="624" w:type="dxa"/>
            <w:tcBorders>
              <w:top w:val="single" w:sz="2" w:space="0" w:color="auto"/>
              <w:left w:val="single" w:sz="6" w:space="0" w:color="auto"/>
              <w:bottom w:val="single" w:sz="2" w:space="0" w:color="auto"/>
              <w:right w:val="single" w:sz="6" w:space="0" w:color="auto"/>
            </w:tcBorders>
            <w:vAlign w:val="center"/>
            <w:hideMark/>
          </w:tcPr>
          <w:p w14:paraId="4441C2E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0.7</w:t>
            </w:r>
          </w:p>
        </w:tc>
        <w:tc>
          <w:tcPr>
            <w:tcW w:w="624" w:type="dxa"/>
            <w:tcBorders>
              <w:top w:val="single" w:sz="2" w:space="0" w:color="auto"/>
              <w:left w:val="single" w:sz="6" w:space="0" w:color="auto"/>
              <w:bottom w:val="single" w:sz="2" w:space="0" w:color="auto"/>
              <w:right w:val="single" w:sz="6" w:space="0" w:color="auto"/>
            </w:tcBorders>
            <w:vAlign w:val="center"/>
            <w:hideMark/>
          </w:tcPr>
          <w:p w14:paraId="29DF02C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0.7</w:t>
            </w:r>
          </w:p>
        </w:tc>
        <w:tc>
          <w:tcPr>
            <w:tcW w:w="624" w:type="dxa"/>
            <w:tcBorders>
              <w:top w:val="single" w:sz="2" w:space="0" w:color="auto"/>
              <w:left w:val="single" w:sz="6" w:space="0" w:color="auto"/>
              <w:bottom w:val="single" w:sz="2" w:space="0" w:color="auto"/>
              <w:right w:val="single" w:sz="6" w:space="0" w:color="auto"/>
            </w:tcBorders>
            <w:vAlign w:val="center"/>
            <w:hideMark/>
          </w:tcPr>
          <w:p w14:paraId="6B79F3C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0.7</w:t>
            </w:r>
          </w:p>
        </w:tc>
        <w:tc>
          <w:tcPr>
            <w:tcW w:w="624" w:type="dxa"/>
            <w:tcBorders>
              <w:top w:val="single" w:sz="2" w:space="0" w:color="auto"/>
              <w:left w:val="single" w:sz="6" w:space="0" w:color="auto"/>
              <w:bottom w:val="single" w:sz="2" w:space="0" w:color="auto"/>
              <w:right w:val="single" w:sz="6" w:space="0" w:color="auto"/>
            </w:tcBorders>
            <w:vAlign w:val="center"/>
            <w:hideMark/>
          </w:tcPr>
          <w:p w14:paraId="408A7D6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0.3</w:t>
            </w:r>
          </w:p>
        </w:tc>
        <w:tc>
          <w:tcPr>
            <w:tcW w:w="624" w:type="dxa"/>
            <w:tcBorders>
              <w:top w:val="single" w:sz="2" w:space="0" w:color="auto"/>
              <w:left w:val="single" w:sz="6" w:space="0" w:color="auto"/>
              <w:bottom w:val="single" w:sz="2" w:space="0" w:color="auto"/>
              <w:right w:val="single" w:sz="6" w:space="0" w:color="auto"/>
            </w:tcBorders>
            <w:vAlign w:val="center"/>
            <w:hideMark/>
          </w:tcPr>
          <w:p w14:paraId="1BF8A26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0.6</w:t>
            </w:r>
          </w:p>
        </w:tc>
        <w:tc>
          <w:tcPr>
            <w:tcW w:w="624" w:type="dxa"/>
            <w:tcBorders>
              <w:top w:val="single" w:sz="2" w:space="0" w:color="auto"/>
              <w:left w:val="single" w:sz="6" w:space="0" w:color="auto"/>
              <w:bottom w:val="single" w:sz="2" w:space="0" w:color="auto"/>
              <w:right w:val="single" w:sz="6" w:space="0" w:color="auto"/>
            </w:tcBorders>
            <w:vAlign w:val="center"/>
            <w:hideMark/>
          </w:tcPr>
          <w:p w14:paraId="2C7BB4D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0.4</w:t>
            </w:r>
          </w:p>
        </w:tc>
        <w:tc>
          <w:tcPr>
            <w:tcW w:w="624" w:type="dxa"/>
            <w:tcBorders>
              <w:top w:val="single" w:sz="2" w:space="0" w:color="auto"/>
              <w:left w:val="single" w:sz="6" w:space="0" w:color="auto"/>
              <w:bottom w:val="single" w:sz="2" w:space="0" w:color="auto"/>
              <w:right w:val="single" w:sz="6" w:space="0" w:color="auto"/>
            </w:tcBorders>
            <w:vAlign w:val="center"/>
            <w:hideMark/>
          </w:tcPr>
          <w:p w14:paraId="20D5915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0.4</w:t>
            </w:r>
          </w:p>
        </w:tc>
        <w:tc>
          <w:tcPr>
            <w:tcW w:w="624" w:type="dxa"/>
            <w:tcBorders>
              <w:top w:val="single" w:sz="2" w:space="0" w:color="auto"/>
              <w:left w:val="single" w:sz="6" w:space="0" w:color="auto"/>
              <w:bottom w:val="single" w:sz="2" w:space="0" w:color="auto"/>
              <w:right w:val="single" w:sz="6" w:space="0" w:color="auto"/>
            </w:tcBorders>
            <w:vAlign w:val="center"/>
            <w:hideMark/>
          </w:tcPr>
          <w:p w14:paraId="3C36A74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0.3</w:t>
            </w:r>
          </w:p>
        </w:tc>
        <w:tc>
          <w:tcPr>
            <w:tcW w:w="624" w:type="dxa"/>
            <w:tcBorders>
              <w:top w:val="single" w:sz="2" w:space="0" w:color="auto"/>
              <w:left w:val="single" w:sz="6" w:space="0" w:color="auto"/>
              <w:bottom w:val="single" w:sz="2" w:space="0" w:color="auto"/>
              <w:right w:val="single" w:sz="6" w:space="0" w:color="auto"/>
            </w:tcBorders>
            <w:vAlign w:val="center"/>
            <w:hideMark/>
          </w:tcPr>
          <w:p w14:paraId="17BB35DE"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0.5</w:t>
            </w:r>
          </w:p>
        </w:tc>
        <w:tc>
          <w:tcPr>
            <w:tcW w:w="624" w:type="dxa"/>
            <w:tcBorders>
              <w:top w:val="single" w:sz="2" w:space="0" w:color="auto"/>
              <w:left w:val="single" w:sz="6" w:space="0" w:color="auto"/>
              <w:bottom w:val="single" w:sz="2" w:space="0" w:color="auto"/>
              <w:right w:val="single" w:sz="6" w:space="0" w:color="auto"/>
            </w:tcBorders>
            <w:vAlign w:val="center"/>
            <w:hideMark/>
          </w:tcPr>
          <w:p w14:paraId="040E438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0.4</w:t>
            </w:r>
          </w:p>
        </w:tc>
        <w:tc>
          <w:tcPr>
            <w:tcW w:w="624" w:type="dxa"/>
            <w:tcBorders>
              <w:top w:val="single" w:sz="2" w:space="0" w:color="auto"/>
              <w:left w:val="single" w:sz="6" w:space="0" w:color="auto"/>
              <w:bottom w:val="single" w:sz="2" w:space="0" w:color="auto"/>
              <w:right w:val="nil"/>
            </w:tcBorders>
            <w:vAlign w:val="center"/>
            <w:hideMark/>
          </w:tcPr>
          <w:p w14:paraId="3241E052"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0.3</w:t>
            </w:r>
          </w:p>
        </w:tc>
        <w:tc>
          <w:tcPr>
            <w:tcW w:w="737" w:type="dxa"/>
            <w:tcBorders>
              <w:top w:val="single" w:sz="2" w:space="0" w:color="auto"/>
              <w:left w:val="double" w:sz="4" w:space="0" w:color="auto"/>
              <w:bottom w:val="single" w:sz="2" w:space="0" w:color="auto"/>
              <w:right w:val="double" w:sz="6" w:space="0" w:color="auto"/>
            </w:tcBorders>
            <w:vAlign w:val="center"/>
            <w:hideMark/>
          </w:tcPr>
          <w:p w14:paraId="244785CE"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1.4</w:t>
            </w:r>
          </w:p>
        </w:tc>
      </w:tr>
      <w:tr w:rsidR="00443B0E" w:rsidRPr="00443B0E" w14:paraId="1D6012E2" w14:textId="77777777" w:rsidTr="00443B0E">
        <w:trPr>
          <w:trHeight w:val="250"/>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7641C21C"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MIN</w:t>
            </w:r>
          </w:p>
        </w:tc>
        <w:tc>
          <w:tcPr>
            <w:tcW w:w="624" w:type="dxa"/>
            <w:tcBorders>
              <w:top w:val="single" w:sz="2" w:space="0" w:color="auto"/>
              <w:left w:val="nil"/>
              <w:bottom w:val="single" w:sz="2" w:space="0" w:color="auto"/>
              <w:right w:val="single" w:sz="6" w:space="0" w:color="auto"/>
            </w:tcBorders>
            <w:vAlign w:val="center"/>
            <w:hideMark/>
          </w:tcPr>
          <w:p w14:paraId="53C0ABA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2184F1E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0441813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6006E15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02FF8F9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2134443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6D289EF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4A68073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13E95832"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79E924C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center"/>
            <w:hideMark/>
          </w:tcPr>
          <w:p w14:paraId="003472A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624" w:type="dxa"/>
            <w:tcBorders>
              <w:top w:val="single" w:sz="2" w:space="0" w:color="auto"/>
              <w:left w:val="single" w:sz="6" w:space="0" w:color="auto"/>
              <w:bottom w:val="single" w:sz="2" w:space="0" w:color="auto"/>
              <w:right w:val="nil"/>
            </w:tcBorders>
            <w:vAlign w:val="center"/>
            <w:hideMark/>
          </w:tcPr>
          <w:p w14:paraId="771F6FD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c>
          <w:tcPr>
            <w:tcW w:w="737" w:type="dxa"/>
            <w:tcBorders>
              <w:top w:val="single" w:sz="2" w:space="0" w:color="auto"/>
              <w:left w:val="double" w:sz="4" w:space="0" w:color="auto"/>
              <w:bottom w:val="single" w:sz="2" w:space="0" w:color="auto"/>
              <w:right w:val="double" w:sz="6" w:space="0" w:color="auto"/>
            </w:tcBorders>
            <w:vAlign w:val="center"/>
            <w:hideMark/>
          </w:tcPr>
          <w:p w14:paraId="0C11AE8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w:t>
            </w:r>
          </w:p>
        </w:tc>
      </w:tr>
      <w:tr w:rsidR="00443B0E" w:rsidRPr="00443B0E" w14:paraId="2129473D" w14:textId="77777777" w:rsidTr="00443B0E">
        <w:trPr>
          <w:trHeight w:val="250"/>
          <w:jc w:val="center"/>
        </w:trPr>
        <w:tc>
          <w:tcPr>
            <w:tcW w:w="1021" w:type="dxa"/>
            <w:tcBorders>
              <w:top w:val="single" w:sz="2" w:space="0" w:color="auto"/>
              <w:left w:val="double" w:sz="6" w:space="0" w:color="auto"/>
              <w:bottom w:val="double" w:sz="4" w:space="0" w:color="auto"/>
              <w:right w:val="double" w:sz="4" w:space="0" w:color="auto"/>
            </w:tcBorders>
            <w:vAlign w:val="center"/>
            <w:hideMark/>
          </w:tcPr>
          <w:p w14:paraId="09C12C4A"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MAKS</w:t>
            </w:r>
          </w:p>
        </w:tc>
        <w:tc>
          <w:tcPr>
            <w:tcW w:w="624" w:type="dxa"/>
            <w:tcBorders>
              <w:top w:val="single" w:sz="2" w:space="0" w:color="auto"/>
              <w:left w:val="nil"/>
              <w:bottom w:val="double" w:sz="4" w:space="0" w:color="auto"/>
              <w:right w:val="single" w:sz="6" w:space="0" w:color="auto"/>
            </w:tcBorders>
            <w:vAlign w:val="center"/>
            <w:hideMark/>
          </w:tcPr>
          <w:p w14:paraId="52CCD19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624" w:type="dxa"/>
            <w:tcBorders>
              <w:top w:val="single" w:sz="2" w:space="0" w:color="auto"/>
              <w:left w:val="single" w:sz="6" w:space="0" w:color="auto"/>
              <w:bottom w:val="double" w:sz="4" w:space="0" w:color="auto"/>
              <w:right w:val="single" w:sz="6" w:space="0" w:color="auto"/>
            </w:tcBorders>
            <w:vAlign w:val="center"/>
            <w:hideMark/>
          </w:tcPr>
          <w:p w14:paraId="1691B5B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w:t>
            </w:r>
          </w:p>
        </w:tc>
        <w:tc>
          <w:tcPr>
            <w:tcW w:w="624" w:type="dxa"/>
            <w:tcBorders>
              <w:top w:val="single" w:sz="2" w:space="0" w:color="auto"/>
              <w:left w:val="single" w:sz="6" w:space="0" w:color="auto"/>
              <w:bottom w:val="double" w:sz="4" w:space="0" w:color="auto"/>
              <w:right w:val="single" w:sz="6" w:space="0" w:color="auto"/>
            </w:tcBorders>
            <w:vAlign w:val="center"/>
            <w:hideMark/>
          </w:tcPr>
          <w:p w14:paraId="6EF442B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w:t>
            </w:r>
          </w:p>
        </w:tc>
        <w:tc>
          <w:tcPr>
            <w:tcW w:w="624" w:type="dxa"/>
            <w:tcBorders>
              <w:top w:val="single" w:sz="2" w:space="0" w:color="auto"/>
              <w:left w:val="single" w:sz="6" w:space="0" w:color="auto"/>
              <w:bottom w:val="double" w:sz="4" w:space="0" w:color="auto"/>
              <w:right w:val="single" w:sz="6" w:space="0" w:color="auto"/>
            </w:tcBorders>
            <w:vAlign w:val="center"/>
            <w:hideMark/>
          </w:tcPr>
          <w:p w14:paraId="2BAFF9D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w:t>
            </w:r>
          </w:p>
        </w:tc>
        <w:tc>
          <w:tcPr>
            <w:tcW w:w="624" w:type="dxa"/>
            <w:tcBorders>
              <w:top w:val="single" w:sz="2" w:space="0" w:color="auto"/>
              <w:left w:val="single" w:sz="6" w:space="0" w:color="auto"/>
              <w:bottom w:val="double" w:sz="4" w:space="0" w:color="auto"/>
              <w:right w:val="single" w:sz="6" w:space="0" w:color="auto"/>
            </w:tcBorders>
            <w:vAlign w:val="center"/>
            <w:hideMark/>
          </w:tcPr>
          <w:p w14:paraId="190F754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624" w:type="dxa"/>
            <w:tcBorders>
              <w:top w:val="single" w:sz="2" w:space="0" w:color="auto"/>
              <w:left w:val="single" w:sz="6" w:space="0" w:color="auto"/>
              <w:bottom w:val="double" w:sz="4" w:space="0" w:color="auto"/>
              <w:right w:val="single" w:sz="6" w:space="0" w:color="auto"/>
            </w:tcBorders>
            <w:vAlign w:val="center"/>
            <w:hideMark/>
          </w:tcPr>
          <w:p w14:paraId="01141BE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w:t>
            </w:r>
          </w:p>
        </w:tc>
        <w:tc>
          <w:tcPr>
            <w:tcW w:w="624" w:type="dxa"/>
            <w:tcBorders>
              <w:top w:val="single" w:sz="2" w:space="0" w:color="auto"/>
              <w:left w:val="single" w:sz="6" w:space="0" w:color="auto"/>
              <w:bottom w:val="double" w:sz="4" w:space="0" w:color="auto"/>
              <w:right w:val="single" w:sz="6" w:space="0" w:color="auto"/>
            </w:tcBorders>
            <w:vAlign w:val="center"/>
            <w:hideMark/>
          </w:tcPr>
          <w:p w14:paraId="7B7E922D"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624" w:type="dxa"/>
            <w:tcBorders>
              <w:top w:val="single" w:sz="2" w:space="0" w:color="auto"/>
              <w:left w:val="single" w:sz="6" w:space="0" w:color="auto"/>
              <w:bottom w:val="double" w:sz="4" w:space="0" w:color="auto"/>
              <w:right w:val="single" w:sz="6" w:space="0" w:color="auto"/>
            </w:tcBorders>
            <w:vAlign w:val="center"/>
            <w:hideMark/>
          </w:tcPr>
          <w:p w14:paraId="41BAC9D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624" w:type="dxa"/>
            <w:tcBorders>
              <w:top w:val="single" w:sz="2" w:space="0" w:color="auto"/>
              <w:left w:val="single" w:sz="6" w:space="0" w:color="auto"/>
              <w:bottom w:val="double" w:sz="4" w:space="0" w:color="auto"/>
              <w:right w:val="single" w:sz="6" w:space="0" w:color="auto"/>
            </w:tcBorders>
            <w:vAlign w:val="center"/>
            <w:hideMark/>
          </w:tcPr>
          <w:p w14:paraId="35DD843C"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624" w:type="dxa"/>
            <w:tcBorders>
              <w:top w:val="single" w:sz="2" w:space="0" w:color="auto"/>
              <w:left w:val="single" w:sz="6" w:space="0" w:color="auto"/>
              <w:bottom w:val="double" w:sz="4" w:space="0" w:color="auto"/>
              <w:right w:val="single" w:sz="6" w:space="0" w:color="auto"/>
            </w:tcBorders>
            <w:vAlign w:val="center"/>
            <w:hideMark/>
          </w:tcPr>
          <w:p w14:paraId="0E26D0C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w:t>
            </w:r>
          </w:p>
        </w:tc>
        <w:tc>
          <w:tcPr>
            <w:tcW w:w="624" w:type="dxa"/>
            <w:tcBorders>
              <w:top w:val="single" w:sz="2" w:space="0" w:color="auto"/>
              <w:left w:val="single" w:sz="6" w:space="0" w:color="auto"/>
              <w:bottom w:val="double" w:sz="4" w:space="0" w:color="auto"/>
              <w:right w:val="single" w:sz="6" w:space="0" w:color="auto"/>
            </w:tcBorders>
            <w:vAlign w:val="center"/>
            <w:hideMark/>
          </w:tcPr>
          <w:p w14:paraId="022554F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624" w:type="dxa"/>
            <w:tcBorders>
              <w:top w:val="single" w:sz="2" w:space="0" w:color="auto"/>
              <w:left w:val="single" w:sz="6" w:space="0" w:color="auto"/>
              <w:bottom w:val="double" w:sz="4" w:space="0" w:color="auto"/>
              <w:right w:val="nil"/>
            </w:tcBorders>
            <w:vAlign w:val="center"/>
            <w:hideMark/>
          </w:tcPr>
          <w:p w14:paraId="6D39514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w:t>
            </w:r>
          </w:p>
        </w:tc>
        <w:tc>
          <w:tcPr>
            <w:tcW w:w="737" w:type="dxa"/>
            <w:tcBorders>
              <w:top w:val="single" w:sz="2" w:space="0" w:color="auto"/>
              <w:left w:val="double" w:sz="4" w:space="0" w:color="auto"/>
              <w:bottom w:val="double" w:sz="4" w:space="0" w:color="auto"/>
              <w:right w:val="double" w:sz="6" w:space="0" w:color="auto"/>
            </w:tcBorders>
            <w:vAlign w:val="center"/>
            <w:hideMark/>
          </w:tcPr>
          <w:p w14:paraId="4AF12BC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5</w:t>
            </w:r>
          </w:p>
        </w:tc>
      </w:tr>
    </w:tbl>
    <w:p w14:paraId="479EAFC0" w14:textId="77777777" w:rsidR="00443B0E" w:rsidRPr="00443B0E" w:rsidRDefault="00443B0E" w:rsidP="00443B0E">
      <w:pPr>
        <w:spacing w:after="0" w:line="240" w:lineRule="auto"/>
        <w:rPr>
          <w:rFonts w:ascii="Times New Roman" w:eastAsia="Calibri" w:hAnsi="Times New Roman" w:cs="Times New Roman"/>
          <w:sz w:val="22"/>
          <w:szCs w:val="22"/>
          <w:lang w:val="hr-HR"/>
        </w:rPr>
      </w:pPr>
      <w:r w:rsidRPr="00443B0E">
        <w:rPr>
          <w:rFonts w:ascii="Times New Roman" w:eastAsia="Calibri" w:hAnsi="Times New Roman" w:cs="Times New Roman"/>
          <w:lang w:val="hr-HR"/>
        </w:rPr>
        <w:t>Izvor podataka: DHMZ</w:t>
      </w:r>
    </w:p>
    <w:p w14:paraId="2DC92242" w14:textId="77777777" w:rsidR="00443B0E" w:rsidRPr="00443B0E" w:rsidRDefault="00443B0E" w:rsidP="00443B0E">
      <w:pPr>
        <w:spacing w:after="0" w:line="240" w:lineRule="auto"/>
        <w:rPr>
          <w:rFonts w:ascii="Times New Roman" w:eastAsia="Calibri" w:hAnsi="Times New Roman" w:cs="Times New Roman"/>
          <w:b/>
          <w:bCs/>
          <w:lang w:val="hr-HR"/>
        </w:rPr>
      </w:pPr>
    </w:p>
    <w:p w14:paraId="2E44BB34" w14:textId="77777777" w:rsidR="006F43D2" w:rsidRDefault="006F43D2" w:rsidP="00443B0E">
      <w:pPr>
        <w:spacing w:after="0" w:line="240" w:lineRule="auto"/>
        <w:jc w:val="both"/>
        <w:rPr>
          <w:rFonts w:ascii="Times New Roman" w:eastAsia="Calibri" w:hAnsi="Times New Roman" w:cs="Times New Roman"/>
          <w:i/>
          <w:iCs/>
          <w:lang w:val="hr-HR"/>
        </w:rPr>
      </w:pPr>
    </w:p>
    <w:p w14:paraId="17FAEAA3" w14:textId="77777777" w:rsidR="006F43D2" w:rsidRDefault="006F43D2" w:rsidP="00443B0E">
      <w:pPr>
        <w:spacing w:after="0" w:line="240" w:lineRule="auto"/>
        <w:jc w:val="both"/>
        <w:rPr>
          <w:rFonts w:ascii="Times New Roman" w:eastAsia="Calibri" w:hAnsi="Times New Roman" w:cs="Times New Roman"/>
          <w:i/>
          <w:iCs/>
          <w:lang w:val="hr-HR"/>
        </w:rPr>
      </w:pPr>
    </w:p>
    <w:p w14:paraId="23081366" w14:textId="77777777" w:rsidR="006F43D2" w:rsidRDefault="006F43D2" w:rsidP="00443B0E">
      <w:pPr>
        <w:spacing w:after="0" w:line="240" w:lineRule="auto"/>
        <w:jc w:val="both"/>
        <w:rPr>
          <w:rFonts w:ascii="Times New Roman" w:eastAsia="Calibri" w:hAnsi="Times New Roman" w:cs="Times New Roman"/>
          <w:i/>
          <w:iCs/>
          <w:lang w:val="hr-HR"/>
        </w:rPr>
      </w:pPr>
    </w:p>
    <w:p w14:paraId="1833F8B9" w14:textId="100821DF"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Preventivne mjere radi umanjenja posljedica prirodne nepogode  </w:t>
      </w:r>
    </w:p>
    <w:p w14:paraId="1CD9944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219E45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U preventivno djelovanje prije svega spada nabavka mreža protiv tuče čime se zaštićuju nasadi i urod od posljedica tuče. Kod većih gospodarstvenika, kao i na područjima koja se ne mogu štititi mrežama preventivno ulaganje je osiguranje uroda i nasada kod osiguravajućih društva  od posljedica tuče. </w:t>
      </w:r>
    </w:p>
    <w:p w14:paraId="1659F689"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453B532" w14:textId="77777777" w:rsidR="00443B0E" w:rsidRPr="00443B0E" w:rsidRDefault="00443B0E" w:rsidP="00443B0E">
      <w:pPr>
        <w:spacing w:after="0" w:line="240" w:lineRule="auto"/>
        <w:jc w:val="both"/>
        <w:rPr>
          <w:rFonts w:ascii="Times New Roman" w:eastAsia="Calibri" w:hAnsi="Times New Roman" w:cs="Times New Roman"/>
          <w:i/>
          <w:iCs/>
          <w:lang w:val="hr-HR"/>
        </w:rPr>
      </w:pPr>
      <w:r w:rsidRPr="00443B0E">
        <w:rPr>
          <w:rFonts w:ascii="Times New Roman" w:eastAsia="Calibri" w:hAnsi="Times New Roman" w:cs="Times New Roman"/>
          <w:i/>
          <w:iCs/>
          <w:lang w:val="hr-HR"/>
        </w:rPr>
        <w:t xml:space="preserve">Mjere za ublažavanje i otklanjanje izravnih posljedica prirodne nepogode </w:t>
      </w:r>
    </w:p>
    <w:p w14:paraId="6A5B0751"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134AB8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Mjere za ublažavanje i otklanjanje izravnih posljedica prirodne nepogode podrazumijevaju procjenu šteta i posljedica; sanaciju nastalih oštećenja i šteta. Sanacija obuhvaća aktivnosti kojima se otklanjaju posljedice prirodne nepogode, pružanje prve pomoći unesrećenima ukoliko ih je bilo te sve ostale radnje kojima se smanjuju posljedice olujnog i orkanskog nevremena s tučom. </w:t>
      </w:r>
    </w:p>
    <w:p w14:paraId="1CA64D77" w14:textId="77777777" w:rsidR="00443B0E" w:rsidRPr="00443B0E" w:rsidRDefault="00443B0E" w:rsidP="00443B0E">
      <w:pPr>
        <w:spacing w:after="0" w:line="240" w:lineRule="auto"/>
        <w:jc w:val="both"/>
        <w:rPr>
          <w:rFonts w:ascii="Times New Roman" w:eastAsia="Calibri" w:hAnsi="Times New Roman" w:cs="Times New Roman"/>
          <w:lang w:val="hr-HR"/>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005"/>
        <w:gridCol w:w="8010"/>
      </w:tblGrid>
      <w:tr w:rsidR="00443B0E" w:rsidRPr="00443B0E" w14:paraId="3B772903"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DBE5F1"/>
            <w:hideMark/>
          </w:tcPr>
          <w:p w14:paraId="32F690C5"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 </w:t>
            </w:r>
            <w:r w:rsidRPr="00443B0E">
              <w:rPr>
                <w:rFonts w:ascii="Times New Roman" w:eastAsia="Times New Roman" w:hAnsi="Times New Roman" w:cs="Times New Roman"/>
                <w:b/>
                <w:bCs/>
                <w:color w:val="000000"/>
                <w:kern w:val="0"/>
                <w:sz w:val="22"/>
                <w:lang w:val="hr-HR"/>
                <w14:ligatures w14:val="none"/>
              </w:rPr>
              <w:t>R/br.</w:t>
            </w:r>
          </w:p>
        </w:tc>
        <w:tc>
          <w:tcPr>
            <w:tcW w:w="8010" w:type="dxa"/>
            <w:tcBorders>
              <w:top w:val="single" w:sz="4" w:space="0" w:color="BFBFBF"/>
              <w:left w:val="single" w:sz="4" w:space="0" w:color="BFBFBF"/>
              <w:bottom w:val="single" w:sz="4" w:space="0" w:color="BFBFBF"/>
              <w:right w:val="single" w:sz="4" w:space="0" w:color="BFBFBF"/>
            </w:tcBorders>
            <w:shd w:val="clear" w:color="auto" w:fill="DBE5F1"/>
            <w:hideMark/>
          </w:tcPr>
          <w:p w14:paraId="381C946F"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 radnje i postupci</w:t>
            </w:r>
          </w:p>
        </w:tc>
      </w:tr>
      <w:tr w:rsidR="00443B0E" w:rsidRPr="00443B0E" w14:paraId="09237DC5" w14:textId="77777777" w:rsidTr="00443B0E">
        <w:trPr>
          <w:trHeight w:val="42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656D24E4"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w:t>
            </w:r>
          </w:p>
        </w:tc>
        <w:tc>
          <w:tcPr>
            <w:tcW w:w="8010" w:type="dxa"/>
            <w:tcBorders>
              <w:top w:val="single" w:sz="4" w:space="0" w:color="BFBFBF"/>
              <w:left w:val="single" w:sz="4" w:space="0" w:color="BFBFBF"/>
              <w:bottom w:val="single" w:sz="4" w:space="0" w:color="BFBFBF"/>
              <w:right w:val="single" w:sz="4" w:space="0" w:color="BFBFBF"/>
            </w:tcBorders>
            <w:hideMark/>
          </w:tcPr>
          <w:p w14:paraId="272D1FA3"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Izvještavanje župana Primorsko-goranske županije i predlaganje aktiviranja Povjerenstva za procjenu štete od prirodnih nepogoda na ugroženim područjima.</w:t>
            </w:r>
          </w:p>
        </w:tc>
      </w:tr>
      <w:tr w:rsidR="00443B0E" w:rsidRPr="00443B0E" w14:paraId="1C607C9F"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19CA1F8"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60FE71CC"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Zakona o ublažavanju i uklanjanju posljedica prirodnih nepogoda (NN 16/19) ) i Pravilniku o registru šteta od prirodnih nepogoda (NN 65/19)</w:t>
            </w:r>
          </w:p>
        </w:tc>
      </w:tr>
      <w:tr w:rsidR="00443B0E" w:rsidRPr="00443B0E" w14:paraId="7871CA47" w14:textId="77777777" w:rsidTr="00443B0E">
        <w:trPr>
          <w:trHeight w:val="31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C99AD9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3.</w:t>
            </w:r>
          </w:p>
        </w:tc>
        <w:tc>
          <w:tcPr>
            <w:tcW w:w="8010" w:type="dxa"/>
            <w:tcBorders>
              <w:top w:val="single" w:sz="4" w:space="0" w:color="BFBFBF"/>
              <w:left w:val="single" w:sz="4" w:space="0" w:color="BFBFBF"/>
              <w:bottom w:val="single" w:sz="4" w:space="0" w:color="BFBFBF"/>
              <w:right w:val="single" w:sz="4" w:space="0" w:color="BFBFBF"/>
            </w:tcBorders>
            <w:hideMark/>
          </w:tcPr>
          <w:p w14:paraId="6EA62F4F"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Aktiviranje Stožera CZ Općine Matulji – sukladno procjeni općinskog načelnika</w:t>
            </w:r>
          </w:p>
        </w:tc>
      </w:tr>
      <w:tr w:rsidR="00443B0E" w:rsidRPr="00443B0E" w14:paraId="4B05594E"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406A0B3E"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4.</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3F3E1055"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prohodnosti prometnica i štetama.</w:t>
            </w:r>
          </w:p>
        </w:tc>
      </w:tr>
      <w:tr w:rsidR="00443B0E" w:rsidRPr="00443B0E" w14:paraId="00D3E8E7" w14:textId="77777777" w:rsidTr="00443B0E">
        <w:trPr>
          <w:trHeight w:val="28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273FE9AB"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5.</w:t>
            </w:r>
          </w:p>
        </w:tc>
        <w:tc>
          <w:tcPr>
            <w:tcW w:w="8010" w:type="dxa"/>
            <w:tcBorders>
              <w:top w:val="single" w:sz="4" w:space="0" w:color="BFBFBF"/>
              <w:left w:val="single" w:sz="4" w:space="0" w:color="BFBFBF"/>
              <w:bottom w:val="single" w:sz="4" w:space="0" w:color="BFBFBF"/>
              <w:right w:val="single" w:sz="4" w:space="0" w:color="BFBFBF"/>
            </w:tcBorders>
            <w:hideMark/>
          </w:tcPr>
          <w:p w14:paraId="59F400EA"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funkcioniranju sustava: za elektroopskrbu, za telekomunikaciju,  o stanju društvenih i stambenih objekata na prostoru.</w:t>
            </w:r>
          </w:p>
        </w:tc>
      </w:tr>
      <w:tr w:rsidR="00443B0E" w:rsidRPr="00443B0E" w14:paraId="50E54008" w14:textId="77777777" w:rsidTr="00443B0E">
        <w:trPr>
          <w:trHeight w:val="36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C9A9BD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6.</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325A6519"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Aktiviranje komunalnih snaga a iznimno i VZ </w:t>
            </w:r>
            <w:r w:rsidRPr="00443B0E">
              <w:rPr>
                <w:rFonts w:ascii="Times New Roman" w:eastAsia="Times New Roman" w:hAnsi="Times New Roman" w:cs="Times New Roman"/>
                <w:i/>
                <w:iCs/>
                <w:lang w:val="hr-HR"/>
              </w:rPr>
              <w:t>Liburnija</w:t>
            </w:r>
          </w:p>
        </w:tc>
      </w:tr>
      <w:tr w:rsidR="00443B0E" w:rsidRPr="00443B0E" w14:paraId="5692B271"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5D6457B"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7.</w:t>
            </w:r>
          </w:p>
        </w:tc>
        <w:tc>
          <w:tcPr>
            <w:tcW w:w="8010" w:type="dxa"/>
            <w:tcBorders>
              <w:top w:val="single" w:sz="4" w:space="0" w:color="BFBFBF"/>
              <w:left w:val="single" w:sz="4" w:space="0" w:color="BFBFBF"/>
              <w:bottom w:val="single" w:sz="4" w:space="0" w:color="BFBFBF"/>
              <w:right w:val="single" w:sz="4" w:space="0" w:color="BFBFBF"/>
            </w:tcBorders>
            <w:hideMark/>
          </w:tcPr>
          <w:p w14:paraId="0834399B"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prometnica na području Općine te oštećenim objektima</w:t>
            </w:r>
          </w:p>
        </w:tc>
      </w:tr>
      <w:tr w:rsidR="00443B0E" w:rsidRPr="00443B0E" w14:paraId="5F2FEBE7" w14:textId="77777777" w:rsidTr="00443B0E">
        <w:trPr>
          <w:trHeight w:val="18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4D48FA9"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8.</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799834D6"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opskrbu električnom energijom i telekomunikacijom po prioritetima</w:t>
            </w:r>
          </w:p>
        </w:tc>
      </w:tr>
      <w:tr w:rsidR="00443B0E" w:rsidRPr="00443B0E" w14:paraId="6D0C880B" w14:textId="77777777" w:rsidTr="00443B0E">
        <w:trPr>
          <w:trHeight w:val="30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4C79E7F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9.</w:t>
            </w:r>
          </w:p>
        </w:tc>
        <w:tc>
          <w:tcPr>
            <w:tcW w:w="8010" w:type="dxa"/>
            <w:tcBorders>
              <w:top w:val="single" w:sz="4" w:space="0" w:color="BFBFBF"/>
              <w:left w:val="single" w:sz="4" w:space="0" w:color="BFBFBF"/>
              <w:bottom w:val="single" w:sz="4" w:space="0" w:color="BFBFBF"/>
              <w:right w:val="single" w:sz="4" w:space="0" w:color="BFBFBF"/>
            </w:tcBorders>
            <w:hideMark/>
          </w:tcPr>
          <w:p w14:paraId="7BC5C466"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U koordinaciji sa Stožerom CZ izvršiti pozivanje pravnih osoba iz Odluke o pravnim osobama od interesa za sustav CZ koje posjeduju mehanizaciju kako bi </w:t>
            </w:r>
            <w:r w:rsidRPr="00443B0E">
              <w:rPr>
                <w:rFonts w:ascii="Times New Roman" w:eastAsia="Times New Roman" w:hAnsi="Times New Roman" w:cs="Times New Roman"/>
                <w:lang w:val="hr-HR"/>
              </w:rPr>
              <w:lastRenderedPageBreak/>
              <w:t>pomogli u što bržem čišćenju prometnica ovlaštenom koncesionaru i doveli do normalnog funkcioniranja zajednice</w:t>
            </w:r>
          </w:p>
        </w:tc>
      </w:tr>
      <w:tr w:rsidR="00443B0E" w:rsidRPr="00443B0E" w14:paraId="57E3A4D9" w14:textId="77777777" w:rsidTr="00443B0E">
        <w:trPr>
          <w:trHeight w:val="45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14CC0C1A"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10.</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72F90FE4"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Povjerenstvo Općine  nastavlja aktivnosti na popisu i procjeni štete sukladno Zakonu te o rezultatima izvješćuje Primorsko-goransku županiju. </w:t>
            </w:r>
          </w:p>
        </w:tc>
      </w:tr>
    </w:tbl>
    <w:p w14:paraId="5337FEF5" w14:textId="77777777" w:rsidR="00443B0E" w:rsidRPr="00443B0E" w:rsidRDefault="00443B0E" w:rsidP="00443B0E">
      <w:pPr>
        <w:spacing w:after="0" w:line="240" w:lineRule="auto"/>
        <w:rPr>
          <w:rFonts w:ascii="Times New Roman" w:eastAsia="Calibri" w:hAnsi="Times New Roman" w:cs="Times New Roman"/>
          <w:b/>
          <w:bCs/>
          <w:sz w:val="22"/>
          <w:lang w:val="hr-HR"/>
        </w:rPr>
      </w:pPr>
    </w:p>
    <w:p w14:paraId="263CECF3" w14:textId="77777777" w:rsidR="00443B0E" w:rsidRPr="00443B0E" w:rsidRDefault="00443B0E" w:rsidP="00443B0E">
      <w:pPr>
        <w:spacing w:after="0" w:line="240" w:lineRule="auto"/>
        <w:rPr>
          <w:rFonts w:ascii="Times New Roman" w:eastAsia="Calibri" w:hAnsi="Times New Roman" w:cs="Times New Roman"/>
          <w:b/>
          <w:bCs/>
          <w:lang w:val="hr-HR"/>
        </w:rPr>
      </w:pPr>
    </w:p>
    <w:p w14:paraId="0A5AE7FE" w14:textId="77777777" w:rsidR="00443B0E" w:rsidRPr="00443B0E" w:rsidRDefault="00443B0E" w:rsidP="00443B0E">
      <w:pPr>
        <w:spacing w:after="0" w:line="240" w:lineRule="auto"/>
        <w:rPr>
          <w:rFonts w:ascii="Times New Roman" w:eastAsia="Calibri" w:hAnsi="Times New Roman" w:cs="Times New Roman"/>
          <w:b/>
          <w:bCs/>
          <w:lang w:val="hr-HR"/>
        </w:rPr>
      </w:pPr>
      <w:r w:rsidRPr="00443B0E">
        <w:rPr>
          <w:rFonts w:ascii="Times New Roman" w:eastAsia="Calibri" w:hAnsi="Times New Roman" w:cs="Times New Roman"/>
          <w:b/>
          <w:bCs/>
          <w:lang w:val="hr-HR"/>
        </w:rPr>
        <w:t>OLUJNO I ORKANSKO NEVRIJEME</w:t>
      </w:r>
    </w:p>
    <w:p w14:paraId="5C82BA36" w14:textId="77777777" w:rsidR="00443B0E" w:rsidRPr="00443B0E" w:rsidRDefault="00443B0E" w:rsidP="00443B0E">
      <w:pPr>
        <w:spacing w:after="0" w:line="240" w:lineRule="auto"/>
        <w:jc w:val="both"/>
        <w:rPr>
          <w:rFonts w:ascii="Times New Roman" w:eastAsia="Calibri" w:hAnsi="Times New Roman" w:cs="Times New Roman"/>
          <w:lang w:val="hr-HR"/>
        </w:rPr>
      </w:pPr>
    </w:p>
    <w:p w14:paraId="1E2E99A3" w14:textId="77777777" w:rsid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Olujni vjetar, a ponekad i orkanski, udružen s velikom količinom oborine ili čak i tučom, osim što stvara velike štete na imovini, poljoprivrednim i šumarskim dobrima, raznim građevinskim objektima, u prometu te tako nanosi gubitke u gospodarstvu, ugrožava i često puta odnosi ljudske živote. Stoga je ovom poglavlju detaljnije analiziran vjetar kao jedan od čimbenika olujnog nevremena. </w:t>
      </w:r>
    </w:p>
    <w:p w14:paraId="410BBED4" w14:textId="77777777" w:rsidR="006F43D2" w:rsidRDefault="006F43D2" w:rsidP="00443B0E">
      <w:pPr>
        <w:spacing w:after="0" w:line="240" w:lineRule="auto"/>
        <w:jc w:val="both"/>
        <w:rPr>
          <w:rFonts w:ascii="Times New Roman" w:eastAsia="Calibri" w:hAnsi="Times New Roman" w:cs="Times New Roman"/>
          <w:lang w:val="hr-HR"/>
        </w:rPr>
      </w:pPr>
    </w:p>
    <w:p w14:paraId="17472EE6" w14:textId="77777777" w:rsidR="006F43D2" w:rsidRDefault="006F43D2" w:rsidP="00443B0E">
      <w:pPr>
        <w:spacing w:after="0" w:line="240" w:lineRule="auto"/>
        <w:jc w:val="both"/>
        <w:rPr>
          <w:rFonts w:ascii="Times New Roman" w:eastAsia="Calibri" w:hAnsi="Times New Roman" w:cs="Times New Roman"/>
          <w:lang w:val="hr-HR"/>
        </w:rPr>
      </w:pPr>
    </w:p>
    <w:p w14:paraId="252616A5" w14:textId="77777777" w:rsidR="006F43D2" w:rsidRPr="00443B0E" w:rsidRDefault="006F43D2" w:rsidP="00443B0E">
      <w:pPr>
        <w:spacing w:after="0" w:line="240" w:lineRule="auto"/>
        <w:jc w:val="both"/>
        <w:rPr>
          <w:rFonts w:ascii="Times New Roman" w:eastAsia="Calibri" w:hAnsi="Times New Roman" w:cs="Times New Roman"/>
          <w:lang w:val="hr-HR"/>
        </w:rPr>
      </w:pPr>
    </w:p>
    <w:p w14:paraId="7CC8CAE4" w14:textId="77777777" w:rsidR="00443B0E" w:rsidRPr="00443B0E" w:rsidRDefault="00443B0E" w:rsidP="00443B0E">
      <w:pPr>
        <w:spacing w:after="0" w:line="240" w:lineRule="auto"/>
        <w:jc w:val="center"/>
        <w:rPr>
          <w:rFonts w:ascii="Calibri" w:eastAsia="Calibri" w:hAnsi="Calibri" w:cs="Times New Roman"/>
          <w:b/>
          <w:bCs/>
          <w:lang w:val="hr-HR"/>
        </w:rPr>
      </w:pPr>
      <w:r w:rsidRPr="00443B0E">
        <w:rPr>
          <w:rFonts w:ascii="Calibri" w:eastAsia="Calibri" w:hAnsi="Calibri" w:cs="Times New Roman"/>
          <w:b/>
          <w:bCs/>
          <w:lang w:val="hr-HR"/>
        </w:rPr>
        <w:t>BEAUFORTOVA LJESTVICA</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1359"/>
        <w:gridCol w:w="2214"/>
        <w:gridCol w:w="2126"/>
      </w:tblGrid>
      <w:tr w:rsidR="00443B0E" w:rsidRPr="00443B0E" w14:paraId="44406C98" w14:textId="77777777" w:rsidTr="00443B0E">
        <w:trPr>
          <w:jc w:val="center"/>
        </w:trPr>
        <w:tc>
          <w:tcPr>
            <w:tcW w:w="1359" w:type="dxa"/>
            <w:tcBorders>
              <w:top w:val="double" w:sz="2" w:space="0" w:color="auto"/>
              <w:left w:val="double" w:sz="2" w:space="0" w:color="auto"/>
              <w:bottom w:val="double" w:sz="2" w:space="0" w:color="auto"/>
              <w:right w:val="double" w:sz="2" w:space="0" w:color="auto"/>
            </w:tcBorders>
            <w:shd w:val="clear" w:color="auto" w:fill="DBE5F1"/>
            <w:vAlign w:val="center"/>
            <w:hideMark/>
          </w:tcPr>
          <w:p w14:paraId="3E1C9460" w14:textId="77777777" w:rsidR="00443B0E" w:rsidRPr="00443B0E" w:rsidRDefault="00443B0E" w:rsidP="00443B0E">
            <w:pPr>
              <w:spacing w:after="0" w:line="256" w:lineRule="auto"/>
              <w:rPr>
                <w:rFonts w:ascii="Times New Roman" w:eastAsia="Calibri" w:hAnsi="Times New Roman" w:cs="Times New Roman"/>
                <w:b/>
                <w:bCs/>
                <w:lang w:val="hr-HR"/>
              </w:rPr>
            </w:pPr>
            <w:proofErr w:type="spellStart"/>
            <w:r w:rsidRPr="00443B0E">
              <w:rPr>
                <w:rFonts w:ascii="Times New Roman" w:eastAsia="Calibri" w:hAnsi="Times New Roman" w:cs="Times New Roman"/>
                <w:b/>
                <w:bCs/>
                <w:lang w:val="hr-HR"/>
              </w:rPr>
              <w:t>Beauforti</w:t>
            </w:r>
            <w:proofErr w:type="spellEnd"/>
            <w:r w:rsidRPr="00443B0E">
              <w:rPr>
                <w:rFonts w:ascii="Times New Roman" w:eastAsia="Calibri" w:hAnsi="Times New Roman" w:cs="Times New Roman"/>
                <w:b/>
                <w:bCs/>
                <w:lang w:val="hr-HR"/>
              </w:rPr>
              <w:t xml:space="preserve"> (</w:t>
            </w:r>
            <w:proofErr w:type="spellStart"/>
            <w:r w:rsidRPr="00443B0E">
              <w:rPr>
                <w:rFonts w:ascii="Times New Roman" w:eastAsia="Calibri" w:hAnsi="Times New Roman" w:cs="Times New Roman"/>
                <w:b/>
                <w:bCs/>
                <w:lang w:val="hr-HR"/>
              </w:rPr>
              <w:t>Bf</w:t>
            </w:r>
            <w:proofErr w:type="spellEnd"/>
            <w:r w:rsidRPr="00443B0E">
              <w:rPr>
                <w:rFonts w:ascii="Times New Roman" w:eastAsia="Calibri" w:hAnsi="Times New Roman" w:cs="Times New Roman"/>
                <w:b/>
                <w:bCs/>
                <w:lang w:val="hr-HR"/>
              </w:rPr>
              <w:t>)</w:t>
            </w:r>
          </w:p>
        </w:tc>
        <w:tc>
          <w:tcPr>
            <w:tcW w:w="2214" w:type="dxa"/>
            <w:tcBorders>
              <w:top w:val="double" w:sz="2" w:space="0" w:color="auto"/>
              <w:left w:val="double" w:sz="2" w:space="0" w:color="auto"/>
              <w:bottom w:val="double" w:sz="2" w:space="0" w:color="auto"/>
              <w:right w:val="double" w:sz="2" w:space="0" w:color="auto"/>
            </w:tcBorders>
            <w:shd w:val="clear" w:color="auto" w:fill="DBE5F1"/>
            <w:vAlign w:val="center"/>
            <w:hideMark/>
          </w:tcPr>
          <w:p w14:paraId="6974F0FA" w14:textId="77777777" w:rsidR="00443B0E" w:rsidRPr="00443B0E" w:rsidRDefault="00443B0E" w:rsidP="00443B0E">
            <w:pPr>
              <w:spacing w:after="0" w:line="256" w:lineRule="auto"/>
              <w:rPr>
                <w:rFonts w:ascii="Times New Roman" w:eastAsia="Calibri" w:hAnsi="Times New Roman" w:cs="Times New Roman"/>
                <w:b/>
                <w:bCs/>
                <w:lang w:val="hr-HR"/>
              </w:rPr>
            </w:pPr>
            <w:r w:rsidRPr="00443B0E">
              <w:rPr>
                <w:rFonts w:ascii="Times New Roman" w:eastAsia="Calibri" w:hAnsi="Times New Roman" w:cs="Times New Roman"/>
                <w:b/>
                <w:bCs/>
                <w:lang w:val="hr-HR"/>
              </w:rPr>
              <w:t>Naziv</w:t>
            </w:r>
          </w:p>
        </w:tc>
        <w:tc>
          <w:tcPr>
            <w:tcW w:w="2126" w:type="dxa"/>
            <w:tcBorders>
              <w:top w:val="double" w:sz="2" w:space="0" w:color="auto"/>
              <w:left w:val="double" w:sz="2" w:space="0" w:color="auto"/>
              <w:bottom w:val="double" w:sz="2" w:space="0" w:color="auto"/>
              <w:right w:val="double" w:sz="2" w:space="0" w:color="auto"/>
            </w:tcBorders>
            <w:shd w:val="clear" w:color="auto" w:fill="DBE5F1"/>
            <w:vAlign w:val="center"/>
            <w:hideMark/>
          </w:tcPr>
          <w:p w14:paraId="464D9950" w14:textId="77777777" w:rsidR="00443B0E" w:rsidRPr="00443B0E" w:rsidRDefault="00443B0E" w:rsidP="00443B0E">
            <w:pPr>
              <w:spacing w:after="0" w:line="256" w:lineRule="auto"/>
              <w:rPr>
                <w:rFonts w:ascii="Times New Roman" w:eastAsia="Calibri" w:hAnsi="Times New Roman" w:cs="Times New Roman"/>
                <w:b/>
                <w:bCs/>
                <w:lang w:val="hr-HR"/>
              </w:rPr>
            </w:pPr>
            <w:r w:rsidRPr="00443B0E">
              <w:rPr>
                <w:rFonts w:ascii="Times New Roman" w:eastAsia="Calibri" w:hAnsi="Times New Roman" w:cs="Times New Roman"/>
                <w:b/>
                <w:bCs/>
                <w:lang w:val="hr-HR"/>
              </w:rPr>
              <w:t>Razred brzine</w:t>
            </w:r>
          </w:p>
          <w:p w14:paraId="29FF5A85" w14:textId="77777777" w:rsidR="00443B0E" w:rsidRPr="00443B0E" w:rsidRDefault="00443B0E" w:rsidP="00443B0E">
            <w:pPr>
              <w:spacing w:after="0" w:line="256" w:lineRule="auto"/>
              <w:rPr>
                <w:rFonts w:ascii="Times New Roman" w:eastAsia="Calibri" w:hAnsi="Times New Roman" w:cs="Times New Roman"/>
                <w:b/>
                <w:bCs/>
                <w:lang w:val="hr-HR"/>
              </w:rPr>
            </w:pPr>
            <w:r w:rsidRPr="00443B0E">
              <w:rPr>
                <w:rFonts w:ascii="Times New Roman" w:eastAsia="Calibri" w:hAnsi="Times New Roman" w:cs="Times New Roman"/>
                <w:b/>
                <w:bCs/>
                <w:lang w:val="hr-HR"/>
              </w:rPr>
              <w:t>(m/s)</w:t>
            </w:r>
          </w:p>
        </w:tc>
      </w:tr>
      <w:tr w:rsidR="00443B0E" w:rsidRPr="00443B0E" w14:paraId="3365DBA4" w14:textId="77777777" w:rsidTr="00443B0E">
        <w:trPr>
          <w:jc w:val="center"/>
        </w:trPr>
        <w:tc>
          <w:tcPr>
            <w:tcW w:w="1359" w:type="dxa"/>
            <w:tcBorders>
              <w:top w:val="double" w:sz="2" w:space="0" w:color="auto"/>
              <w:left w:val="double" w:sz="2" w:space="0" w:color="auto"/>
              <w:bottom w:val="single" w:sz="6" w:space="0" w:color="auto"/>
              <w:right w:val="double" w:sz="2" w:space="0" w:color="auto"/>
            </w:tcBorders>
            <w:vAlign w:val="center"/>
            <w:hideMark/>
          </w:tcPr>
          <w:p w14:paraId="7692D99C"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0</w:t>
            </w:r>
          </w:p>
        </w:tc>
        <w:tc>
          <w:tcPr>
            <w:tcW w:w="2214" w:type="dxa"/>
            <w:tcBorders>
              <w:top w:val="double" w:sz="2" w:space="0" w:color="auto"/>
              <w:left w:val="double" w:sz="2" w:space="0" w:color="auto"/>
              <w:bottom w:val="single" w:sz="6" w:space="0" w:color="auto"/>
              <w:right w:val="double" w:sz="2" w:space="0" w:color="auto"/>
            </w:tcBorders>
            <w:vAlign w:val="center"/>
            <w:hideMark/>
          </w:tcPr>
          <w:p w14:paraId="7AB32011"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tišina</w:t>
            </w:r>
          </w:p>
        </w:tc>
        <w:tc>
          <w:tcPr>
            <w:tcW w:w="2126" w:type="dxa"/>
            <w:tcBorders>
              <w:top w:val="double" w:sz="2" w:space="0" w:color="auto"/>
              <w:left w:val="double" w:sz="2" w:space="0" w:color="auto"/>
              <w:bottom w:val="single" w:sz="6" w:space="0" w:color="auto"/>
              <w:right w:val="double" w:sz="2" w:space="0" w:color="auto"/>
            </w:tcBorders>
            <w:vAlign w:val="center"/>
            <w:hideMark/>
          </w:tcPr>
          <w:p w14:paraId="44E229AE"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0.0-0.2</w:t>
            </w:r>
          </w:p>
        </w:tc>
      </w:tr>
      <w:tr w:rsidR="00443B0E" w:rsidRPr="00443B0E" w14:paraId="5E83B58A"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65A7FDD7"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1</w:t>
            </w:r>
          </w:p>
        </w:tc>
        <w:tc>
          <w:tcPr>
            <w:tcW w:w="2214" w:type="dxa"/>
            <w:tcBorders>
              <w:top w:val="single" w:sz="6" w:space="0" w:color="auto"/>
              <w:left w:val="double" w:sz="2" w:space="0" w:color="auto"/>
              <w:bottom w:val="single" w:sz="6" w:space="0" w:color="auto"/>
              <w:right w:val="double" w:sz="2" w:space="0" w:color="auto"/>
            </w:tcBorders>
            <w:vAlign w:val="center"/>
            <w:hideMark/>
          </w:tcPr>
          <w:p w14:paraId="78C20415"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lagan povjetarac</w:t>
            </w:r>
          </w:p>
        </w:tc>
        <w:tc>
          <w:tcPr>
            <w:tcW w:w="2126" w:type="dxa"/>
            <w:tcBorders>
              <w:top w:val="single" w:sz="6" w:space="0" w:color="auto"/>
              <w:left w:val="double" w:sz="2" w:space="0" w:color="auto"/>
              <w:bottom w:val="single" w:sz="6" w:space="0" w:color="auto"/>
              <w:right w:val="double" w:sz="2" w:space="0" w:color="auto"/>
            </w:tcBorders>
            <w:vAlign w:val="center"/>
            <w:hideMark/>
          </w:tcPr>
          <w:p w14:paraId="462397CF"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0.3-1.5</w:t>
            </w:r>
          </w:p>
        </w:tc>
      </w:tr>
      <w:tr w:rsidR="00443B0E" w:rsidRPr="00443B0E" w14:paraId="72499CAA"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7DD86B10"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2</w:t>
            </w:r>
          </w:p>
        </w:tc>
        <w:tc>
          <w:tcPr>
            <w:tcW w:w="2214" w:type="dxa"/>
            <w:tcBorders>
              <w:top w:val="single" w:sz="6" w:space="0" w:color="auto"/>
              <w:left w:val="double" w:sz="2" w:space="0" w:color="auto"/>
              <w:bottom w:val="single" w:sz="6" w:space="0" w:color="auto"/>
              <w:right w:val="double" w:sz="2" w:space="0" w:color="auto"/>
            </w:tcBorders>
            <w:vAlign w:val="center"/>
            <w:hideMark/>
          </w:tcPr>
          <w:p w14:paraId="72902F48"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povjetarac</w:t>
            </w:r>
          </w:p>
        </w:tc>
        <w:tc>
          <w:tcPr>
            <w:tcW w:w="2126" w:type="dxa"/>
            <w:tcBorders>
              <w:top w:val="single" w:sz="6" w:space="0" w:color="auto"/>
              <w:left w:val="double" w:sz="2" w:space="0" w:color="auto"/>
              <w:bottom w:val="single" w:sz="6" w:space="0" w:color="auto"/>
              <w:right w:val="double" w:sz="2" w:space="0" w:color="auto"/>
            </w:tcBorders>
            <w:vAlign w:val="center"/>
            <w:hideMark/>
          </w:tcPr>
          <w:p w14:paraId="2072E1B5"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1.6-3.3</w:t>
            </w:r>
          </w:p>
        </w:tc>
      </w:tr>
      <w:tr w:rsidR="00443B0E" w:rsidRPr="00443B0E" w14:paraId="00967320"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0D0C23A4"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3</w:t>
            </w:r>
          </w:p>
        </w:tc>
        <w:tc>
          <w:tcPr>
            <w:tcW w:w="2214" w:type="dxa"/>
            <w:tcBorders>
              <w:top w:val="single" w:sz="6" w:space="0" w:color="auto"/>
              <w:left w:val="double" w:sz="2" w:space="0" w:color="auto"/>
              <w:bottom w:val="single" w:sz="6" w:space="0" w:color="auto"/>
              <w:right w:val="double" w:sz="2" w:space="0" w:color="auto"/>
            </w:tcBorders>
            <w:vAlign w:val="center"/>
            <w:hideMark/>
          </w:tcPr>
          <w:p w14:paraId="25C0040D"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slab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52682669"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3.4-5.4</w:t>
            </w:r>
          </w:p>
        </w:tc>
      </w:tr>
      <w:tr w:rsidR="00443B0E" w:rsidRPr="00443B0E" w14:paraId="77798014"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26CB3219"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4</w:t>
            </w:r>
          </w:p>
        </w:tc>
        <w:tc>
          <w:tcPr>
            <w:tcW w:w="2214" w:type="dxa"/>
            <w:tcBorders>
              <w:top w:val="single" w:sz="6" w:space="0" w:color="auto"/>
              <w:left w:val="double" w:sz="2" w:space="0" w:color="auto"/>
              <w:bottom w:val="single" w:sz="6" w:space="0" w:color="auto"/>
              <w:right w:val="double" w:sz="2" w:space="0" w:color="auto"/>
            </w:tcBorders>
            <w:vAlign w:val="center"/>
            <w:hideMark/>
          </w:tcPr>
          <w:p w14:paraId="5C4DA7A6"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umjeren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2A2563FC"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5.5-7.9</w:t>
            </w:r>
          </w:p>
        </w:tc>
      </w:tr>
      <w:tr w:rsidR="00443B0E" w:rsidRPr="00443B0E" w14:paraId="052CB56B"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0B336EB0"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5</w:t>
            </w:r>
          </w:p>
        </w:tc>
        <w:tc>
          <w:tcPr>
            <w:tcW w:w="2214" w:type="dxa"/>
            <w:tcBorders>
              <w:top w:val="single" w:sz="6" w:space="0" w:color="auto"/>
              <w:left w:val="double" w:sz="2" w:space="0" w:color="auto"/>
              <w:bottom w:val="single" w:sz="6" w:space="0" w:color="auto"/>
              <w:right w:val="double" w:sz="2" w:space="0" w:color="auto"/>
            </w:tcBorders>
            <w:vAlign w:val="center"/>
            <w:hideMark/>
          </w:tcPr>
          <w:p w14:paraId="4F2A0D4F"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umjereno jak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1B4D7275"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8.0-10.7</w:t>
            </w:r>
          </w:p>
        </w:tc>
      </w:tr>
      <w:tr w:rsidR="00443B0E" w:rsidRPr="00443B0E" w14:paraId="6ADD1BA0"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1F388537"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6</w:t>
            </w:r>
          </w:p>
        </w:tc>
        <w:tc>
          <w:tcPr>
            <w:tcW w:w="2214" w:type="dxa"/>
            <w:tcBorders>
              <w:top w:val="single" w:sz="6" w:space="0" w:color="auto"/>
              <w:left w:val="double" w:sz="2" w:space="0" w:color="auto"/>
              <w:bottom w:val="single" w:sz="6" w:space="0" w:color="auto"/>
              <w:right w:val="double" w:sz="2" w:space="0" w:color="auto"/>
            </w:tcBorders>
            <w:vAlign w:val="center"/>
            <w:hideMark/>
          </w:tcPr>
          <w:p w14:paraId="565B636C"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jak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0B021B47"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10.8-13.8</w:t>
            </w:r>
          </w:p>
        </w:tc>
      </w:tr>
      <w:tr w:rsidR="00443B0E" w:rsidRPr="00443B0E" w14:paraId="0F2ED9A3"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3F79C91A"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7</w:t>
            </w:r>
          </w:p>
        </w:tc>
        <w:tc>
          <w:tcPr>
            <w:tcW w:w="2214" w:type="dxa"/>
            <w:tcBorders>
              <w:top w:val="single" w:sz="6" w:space="0" w:color="auto"/>
              <w:left w:val="double" w:sz="2" w:space="0" w:color="auto"/>
              <w:bottom w:val="single" w:sz="6" w:space="0" w:color="auto"/>
              <w:right w:val="double" w:sz="2" w:space="0" w:color="auto"/>
            </w:tcBorders>
            <w:vAlign w:val="center"/>
            <w:hideMark/>
          </w:tcPr>
          <w:p w14:paraId="3E24CD93"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vrlo jak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24EF6628"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13.9-17.1</w:t>
            </w:r>
          </w:p>
        </w:tc>
      </w:tr>
      <w:tr w:rsidR="00443B0E" w:rsidRPr="00443B0E" w14:paraId="60DF9687"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135FF22C"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8</w:t>
            </w:r>
          </w:p>
        </w:tc>
        <w:tc>
          <w:tcPr>
            <w:tcW w:w="2214" w:type="dxa"/>
            <w:tcBorders>
              <w:top w:val="single" w:sz="6" w:space="0" w:color="auto"/>
              <w:left w:val="double" w:sz="2" w:space="0" w:color="auto"/>
              <w:bottom w:val="single" w:sz="6" w:space="0" w:color="auto"/>
              <w:right w:val="double" w:sz="2" w:space="0" w:color="auto"/>
            </w:tcBorders>
            <w:vAlign w:val="center"/>
            <w:hideMark/>
          </w:tcPr>
          <w:p w14:paraId="62DA3F0D"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proofErr w:type="spellStart"/>
            <w:r w:rsidRPr="00443B0E">
              <w:rPr>
                <w:rFonts w:ascii="Times New Roman" w:eastAsia="Times New Roman" w:hAnsi="Times New Roman" w:cs="Times New Roman"/>
                <w:color w:val="000000"/>
                <w:kern w:val="0"/>
                <w:sz w:val="18"/>
                <w:szCs w:val="18"/>
                <w:lang w:val="hr-HR"/>
                <w14:ligatures w14:val="none"/>
              </w:rPr>
              <w:t>olujan</w:t>
            </w:r>
            <w:proofErr w:type="spellEnd"/>
            <w:r w:rsidRPr="00443B0E">
              <w:rPr>
                <w:rFonts w:ascii="Times New Roman" w:eastAsia="Times New Roman" w:hAnsi="Times New Roman" w:cs="Times New Roman"/>
                <w:color w:val="000000"/>
                <w:kern w:val="0"/>
                <w:sz w:val="18"/>
                <w:szCs w:val="18"/>
                <w:lang w:val="hr-HR"/>
                <w14:ligatures w14:val="none"/>
              </w:rPr>
              <w:t xml:space="preserve">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69B1B0FC"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17.2-20.7</w:t>
            </w:r>
          </w:p>
        </w:tc>
      </w:tr>
      <w:tr w:rsidR="00443B0E" w:rsidRPr="00443B0E" w14:paraId="77431468"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7C9E90DB"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9</w:t>
            </w:r>
          </w:p>
        </w:tc>
        <w:tc>
          <w:tcPr>
            <w:tcW w:w="2214" w:type="dxa"/>
            <w:tcBorders>
              <w:top w:val="single" w:sz="6" w:space="0" w:color="auto"/>
              <w:left w:val="double" w:sz="2" w:space="0" w:color="auto"/>
              <w:bottom w:val="single" w:sz="6" w:space="0" w:color="auto"/>
              <w:right w:val="double" w:sz="2" w:space="0" w:color="auto"/>
            </w:tcBorders>
            <w:vAlign w:val="center"/>
            <w:hideMark/>
          </w:tcPr>
          <w:p w14:paraId="6A281D43"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oluja</w:t>
            </w:r>
          </w:p>
        </w:tc>
        <w:tc>
          <w:tcPr>
            <w:tcW w:w="2126" w:type="dxa"/>
            <w:tcBorders>
              <w:top w:val="single" w:sz="6" w:space="0" w:color="auto"/>
              <w:left w:val="double" w:sz="2" w:space="0" w:color="auto"/>
              <w:bottom w:val="single" w:sz="6" w:space="0" w:color="auto"/>
              <w:right w:val="double" w:sz="2" w:space="0" w:color="auto"/>
            </w:tcBorders>
            <w:vAlign w:val="center"/>
            <w:hideMark/>
          </w:tcPr>
          <w:p w14:paraId="1FF78F59"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20.8-24.4</w:t>
            </w:r>
          </w:p>
        </w:tc>
      </w:tr>
      <w:tr w:rsidR="00443B0E" w:rsidRPr="00443B0E" w14:paraId="714B67D1"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6372DA22"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10</w:t>
            </w:r>
          </w:p>
        </w:tc>
        <w:tc>
          <w:tcPr>
            <w:tcW w:w="2214" w:type="dxa"/>
            <w:tcBorders>
              <w:top w:val="single" w:sz="6" w:space="0" w:color="auto"/>
              <w:left w:val="double" w:sz="2" w:space="0" w:color="auto"/>
              <w:bottom w:val="single" w:sz="6" w:space="0" w:color="auto"/>
              <w:right w:val="double" w:sz="2" w:space="0" w:color="auto"/>
            </w:tcBorders>
            <w:vAlign w:val="center"/>
            <w:hideMark/>
          </w:tcPr>
          <w:p w14:paraId="48272A09"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jaka oluja</w:t>
            </w:r>
          </w:p>
        </w:tc>
        <w:tc>
          <w:tcPr>
            <w:tcW w:w="2126" w:type="dxa"/>
            <w:tcBorders>
              <w:top w:val="single" w:sz="6" w:space="0" w:color="auto"/>
              <w:left w:val="double" w:sz="2" w:space="0" w:color="auto"/>
              <w:bottom w:val="single" w:sz="6" w:space="0" w:color="auto"/>
              <w:right w:val="double" w:sz="2" w:space="0" w:color="auto"/>
            </w:tcBorders>
            <w:vAlign w:val="center"/>
            <w:hideMark/>
          </w:tcPr>
          <w:p w14:paraId="21847363"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24.5-28.4</w:t>
            </w:r>
          </w:p>
        </w:tc>
      </w:tr>
      <w:tr w:rsidR="00443B0E" w:rsidRPr="00443B0E" w14:paraId="3B64A0BB" w14:textId="77777777" w:rsidTr="00443B0E">
        <w:trPr>
          <w:jc w:val="center"/>
        </w:trPr>
        <w:tc>
          <w:tcPr>
            <w:tcW w:w="1359" w:type="dxa"/>
            <w:tcBorders>
              <w:top w:val="single" w:sz="6" w:space="0" w:color="auto"/>
              <w:left w:val="double" w:sz="2" w:space="0" w:color="auto"/>
              <w:bottom w:val="single" w:sz="6" w:space="0" w:color="auto"/>
              <w:right w:val="double" w:sz="2" w:space="0" w:color="auto"/>
            </w:tcBorders>
            <w:vAlign w:val="center"/>
            <w:hideMark/>
          </w:tcPr>
          <w:p w14:paraId="74DAA85F"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11</w:t>
            </w:r>
          </w:p>
        </w:tc>
        <w:tc>
          <w:tcPr>
            <w:tcW w:w="2214" w:type="dxa"/>
            <w:tcBorders>
              <w:top w:val="single" w:sz="6" w:space="0" w:color="auto"/>
              <w:left w:val="double" w:sz="2" w:space="0" w:color="auto"/>
              <w:bottom w:val="single" w:sz="6" w:space="0" w:color="auto"/>
              <w:right w:val="double" w:sz="2" w:space="0" w:color="auto"/>
            </w:tcBorders>
            <w:vAlign w:val="center"/>
            <w:hideMark/>
          </w:tcPr>
          <w:p w14:paraId="037A30A3"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orkanski vjetar</w:t>
            </w:r>
          </w:p>
        </w:tc>
        <w:tc>
          <w:tcPr>
            <w:tcW w:w="2126" w:type="dxa"/>
            <w:tcBorders>
              <w:top w:val="single" w:sz="6" w:space="0" w:color="auto"/>
              <w:left w:val="double" w:sz="2" w:space="0" w:color="auto"/>
              <w:bottom w:val="single" w:sz="6" w:space="0" w:color="auto"/>
              <w:right w:val="double" w:sz="2" w:space="0" w:color="auto"/>
            </w:tcBorders>
            <w:vAlign w:val="center"/>
            <w:hideMark/>
          </w:tcPr>
          <w:p w14:paraId="01A894E4"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28.5-32.6</w:t>
            </w:r>
          </w:p>
        </w:tc>
      </w:tr>
      <w:tr w:rsidR="00443B0E" w:rsidRPr="00443B0E" w14:paraId="386DD0E7" w14:textId="77777777" w:rsidTr="00443B0E">
        <w:trPr>
          <w:jc w:val="center"/>
        </w:trPr>
        <w:tc>
          <w:tcPr>
            <w:tcW w:w="1359" w:type="dxa"/>
            <w:tcBorders>
              <w:top w:val="single" w:sz="6" w:space="0" w:color="auto"/>
              <w:left w:val="double" w:sz="2" w:space="0" w:color="auto"/>
              <w:bottom w:val="double" w:sz="2" w:space="0" w:color="auto"/>
              <w:right w:val="double" w:sz="2" w:space="0" w:color="auto"/>
            </w:tcBorders>
            <w:vAlign w:val="center"/>
            <w:hideMark/>
          </w:tcPr>
          <w:p w14:paraId="1E76FEBA" w14:textId="77777777" w:rsidR="00443B0E" w:rsidRPr="00443B0E" w:rsidRDefault="00443B0E" w:rsidP="00443B0E">
            <w:pPr>
              <w:spacing w:before="20" w:after="20" w:line="276" w:lineRule="auto"/>
              <w:jc w:val="center"/>
              <w:rPr>
                <w:rFonts w:ascii="Times New Roman" w:eastAsia="Times New Roman" w:hAnsi="Times New Roman" w:cs="Times New Roman"/>
                <w:b/>
                <w:color w:val="000000"/>
                <w:kern w:val="0"/>
                <w:sz w:val="18"/>
                <w:szCs w:val="18"/>
                <w:lang w:val="hr-HR"/>
                <w14:ligatures w14:val="none"/>
              </w:rPr>
            </w:pPr>
            <w:r w:rsidRPr="00443B0E">
              <w:rPr>
                <w:rFonts w:ascii="Times New Roman" w:eastAsia="Times New Roman" w:hAnsi="Times New Roman" w:cs="Times New Roman"/>
                <w:b/>
                <w:color w:val="000000"/>
                <w:kern w:val="0"/>
                <w:sz w:val="18"/>
                <w:szCs w:val="18"/>
                <w:lang w:val="hr-HR"/>
                <w14:ligatures w14:val="none"/>
              </w:rPr>
              <w:t>12</w:t>
            </w:r>
          </w:p>
        </w:tc>
        <w:tc>
          <w:tcPr>
            <w:tcW w:w="2214" w:type="dxa"/>
            <w:tcBorders>
              <w:top w:val="single" w:sz="6" w:space="0" w:color="auto"/>
              <w:left w:val="double" w:sz="2" w:space="0" w:color="auto"/>
              <w:bottom w:val="double" w:sz="2" w:space="0" w:color="auto"/>
              <w:right w:val="double" w:sz="2" w:space="0" w:color="auto"/>
            </w:tcBorders>
            <w:vAlign w:val="center"/>
            <w:hideMark/>
          </w:tcPr>
          <w:p w14:paraId="5616EDE0" w14:textId="77777777" w:rsidR="00443B0E" w:rsidRPr="00443B0E" w:rsidRDefault="00443B0E" w:rsidP="00443B0E">
            <w:pPr>
              <w:spacing w:before="20" w:after="20" w:line="276" w:lineRule="auto"/>
              <w:ind w:left="376"/>
              <w:jc w:val="both"/>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orkan</w:t>
            </w:r>
          </w:p>
        </w:tc>
        <w:tc>
          <w:tcPr>
            <w:tcW w:w="2126" w:type="dxa"/>
            <w:tcBorders>
              <w:top w:val="single" w:sz="6" w:space="0" w:color="auto"/>
              <w:left w:val="double" w:sz="2" w:space="0" w:color="auto"/>
              <w:bottom w:val="double" w:sz="2" w:space="0" w:color="auto"/>
              <w:right w:val="double" w:sz="2" w:space="0" w:color="auto"/>
            </w:tcBorders>
            <w:vAlign w:val="center"/>
            <w:hideMark/>
          </w:tcPr>
          <w:p w14:paraId="48B08F14" w14:textId="77777777" w:rsidR="00443B0E" w:rsidRPr="00443B0E" w:rsidRDefault="00443B0E" w:rsidP="00443B0E">
            <w:pPr>
              <w:spacing w:before="20" w:after="20" w:line="276" w:lineRule="auto"/>
              <w:jc w:val="center"/>
              <w:rPr>
                <w:rFonts w:ascii="Times New Roman" w:eastAsia="Times New Roman" w:hAnsi="Times New Roman" w:cs="Times New Roman"/>
                <w:color w:val="000000"/>
                <w:kern w:val="0"/>
                <w:sz w:val="18"/>
                <w:szCs w:val="18"/>
                <w:lang w:val="hr-HR"/>
                <w14:ligatures w14:val="none"/>
              </w:rPr>
            </w:pPr>
            <w:r w:rsidRPr="00443B0E">
              <w:rPr>
                <w:rFonts w:ascii="Times New Roman" w:eastAsia="Times New Roman" w:hAnsi="Times New Roman" w:cs="Times New Roman"/>
                <w:color w:val="000000"/>
                <w:kern w:val="0"/>
                <w:sz w:val="18"/>
                <w:szCs w:val="18"/>
                <w:lang w:val="hr-HR"/>
                <w14:ligatures w14:val="none"/>
              </w:rPr>
              <w:t>32.7-36.9</w:t>
            </w:r>
          </w:p>
        </w:tc>
      </w:tr>
    </w:tbl>
    <w:p w14:paraId="67F3F134" w14:textId="77777777" w:rsidR="00443B0E" w:rsidRPr="00443B0E" w:rsidRDefault="00443B0E" w:rsidP="00443B0E">
      <w:pPr>
        <w:spacing w:after="0" w:line="240" w:lineRule="auto"/>
        <w:jc w:val="center"/>
        <w:rPr>
          <w:rFonts w:ascii="Times New Roman" w:eastAsia="Calibri" w:hAnsi="Times New Roman" w:cs="Times New Roman"/>
          <w:sz w:val="22"/>
          <w:szCs w:val="22"/>
          <w:lang w:val="hr-HR"/>
        </w:rPr>
      </w:pPr>
      <w:r w:rsidRPr="00443B0E">
        <w:rPr>
          <w:rFonts w:ascii="Times New Roman" w:eastAsia="Calibri" w:hAnsi="Times New Roman" w:cs="Times New Roman"/>
          <w:lang w:val="hr-HR"/>
        </w:rPr>
        <w:t>Da bi se brzina vjetra iz m/s pretvorila u km/h potrebno je vrijednosti brzine pomnožiti s 3.6.</w:t>
      </w:r>
    </w:p>
    <w:p w14:paraId="14793614"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91C5D1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Mjereni podaci vjetra pomoću električnog ili digitalnog </w:t>
      </w:r>
      <w:proofErr w:type="spellStart"/>
      <w:r w:rsidRPr="00443B0E">
        <w:rPr>
          <w:rFonts w:ascii="Times New Roman" w:eastAsia="Calibri" w:hAnsi="Times New Roman" w:cs="Times New Roman"/>
          <w:lang w:val="hr-HR"/>
        </w:rPr>
        <w:t>anemografa</w:t>
      </w:r>
      <w:proofErr w:type="spellEnd"/>
      <w:r w:rsidRPr="00443B0E">
        <w:rPr>
          <w:rFonts w:ascii="Times New Roman" w:eastAsia="Calibri" w:hAnsi="Times New Roman" w:cs="Times New Roman"/>
          <w:lang w:val="hr-HR"/>
        </w:rPr>
        <w:t xml:space="preserve"> (brzina i smjer vjetra te maksimalni udari vjetra) u meteorološkoj službi prikupljaju se u relativno rijetkoj mreži točaka. Postojeća mreža mjernih točaka odabrana je tako da omogućuje dobivanje općih karakteristika strujanja većih razmjera na visini od 10 m iznad tla.</w:t>
      </w:r>
    </w:p>
    <w:p w14:paraId="202CA55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Za nadopunu </w:t>
      </w:r>
      <w:proofErr w:type="spellStart"/>
      <w:r w:rsidRPr="00443B0E">
        <w:rPr>
          <w:rFonts w:ascii="Times New Roman" w:eastAsia="Calibri" w:hAnsi="Times New Roman" w:cs="Times New Roman"/>
          <w:lang w:val="hr-HR"/>
        </w:rPr>
        <w:t>vjetrovnog</w:t>
      </w:r>
      <w:proofErr w:type="spellEnd"/>
      <w:r w:rsidRPr="00443B0E">
        <w:rPr>
          <w:rFonts w:ascii="Times New Roman" w:eastAsia="Calibri" w:hAnsi="Times New Roman" w:cs="Times New Roman"/>
          <w:lang w:val="hr-HR"/>
        </w:rPr>
        <w:t xml:space="preserve"> režima na meteorološkim postajama motritelji i opažaju smjer i jačinu vjetra. Jačina vjetra procjenjuje se vizualno prema učincima vjetra na predmetima u prirodi u tri klimatološka termina (7, 14 i 21 sat) i izražava se u stupnjevima Beaufortove ljestvice. Ona sadrži od 0 do 12 </w:t>
      </w:r>
      <w:proofErr w:type="spellStart"/>
      <w:r w:rsidRPr="00443B0E">
        <w:rPr>
          <w:rFonts w:ascii="Times New Roman" w:eastAsia="Calibri" w:hAnsi="Times New Roman" w:cs="Times New Roman"/>
          <w:lang w:val="hr-HR"/>
        </w:rPr>
        <w:t>Bf</w:t>
      </w:r>
      <w:proofErr w:type="spellEnd"/>
      <w:r w:rsidRPr="00443B0E">
        <w:rPr>
          <w:rFonts w:ascii="Times New Roman" w:eastAsia="Calibri" w:hAnsi="Times New Roman" w:cs="Times New Roman"/>
          <w:lang w:val="hr-HR"/>
        </w:rPr>
        <w:t xml:space="preserve"> (bofora) kojima su pridružene odgovarajuće srednje brzine vjetra.</w:t>
      </w:r>
    </w:p>
    <w:p w14:paraId="6BD07803"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798F0C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Smjer vjetra određuje se također vizualno pomoću vjetrulje koja ima označena samo četiri smjera. Motritelj je dužan ocijeniti smjer vjetra na jedan od 16 mogućih smjerova i označiti ga stranom svijeta odakle vjetar puše. </w:t>
      </w:r>
    </w:p>
    <w:p w14:paraId="01597BC7"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 Primorsko-goranskoj županiji odabrane su tri meteorološke postaje: obalna postaja Rijeka i otočka postaja Mali Lošinj, na kojima se mjeri i opaža brzina/jačina i smjer vjetra, te Skrad kao postaja smještena u Gorskom kotaru koja raspolaže samo s opaženim podacima vjetra.</w:t>
      </w:r>
    </w:p>
    <w:p w14:paraId="60EE3C56"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E8D8E2E" w14:textId="77777777" w:rsidR="00443B0E" w:rsidRPr="00443B0E" w:rsidRDefault="00443B0E" w:rsidP="00443B0E">
      <w:pPr>
        <w:spacing w:after="0" w:line="240" w:lineRule="auto"/>
        <w:jc w:val="both"/>
        <w:rPr>
          <w:rFonts w:ascii="Times New Roman" w:eastAsia="Times New Roman" w:hAnsi="Times New Roman" w:cs="Times New Roman"/>
          <w:lang w:val="hr-HR"/>
        </w:rPr>
      </w:pPr>
      <w:bookmarkStart w:id="3" w:name="_Toc146698460"/>
      <w:r w:rsidRPr="00443B0E">
        <w:rPr>
          <w:rFonts w:ascii="Times New Roman" w:eastAsia="Times New Roman" w:hAnsi="Times New Roman" w:cs="Times New Roman"/>
          <w:lang w:val="hr-HR"/>
        </w:rPr>
        <w:lastRenderedPageBreak/>
        <w:t>RAZDIOBA SMJERA I JAČINE VJETRA</w:t>
      </w:r>
      <w:bookmarkEnd w:id="3"/>
    </w:p>
    <w:p w14:paraId="07943EF9" w14:textId="77777777" w:rsidR="00443B0E" w:rsidRPr="00443B0E" w:rsidRDefault="00443B0E" w:rsidP="00443B0E">
      <w:pPr>
        <w:spacing w:after="0" w:line="240" w:lineRule="auto"/>
        <w:jc w:val="both"/>
        <w:rPr>
          <w:rFonts w:ascii="Times New Roman" w:eastAsia="Times New Roman" w:hAnsi="Times New Roman" w:cs="Times New Roman"/>
          <w:lang w:val="hr-HR"/>
        </w:rPr>
      </w:pPr>
    </w:p>
    <w:p w14:paraId="5D409C24" w14:textId="77777777" w:rsidR="00443B0E" w:rsidRPr="00443B0E" w:rsidRDefault="00443B0E" w:rsidP="00443B0E">
      <w:pPr>
        <w:spacing w:after="0" w:line="240" w:lineRule="auto"/>
        <w:jc w:val="both"/>
        <w:rPr>
          <w:rFonts w:ascii="Times New Roman" w:eastAsia="Times New Roman" w:hAnsi="Times New Roman" w:cs="Times New Roman"/>
          <w:lang w:val="hr-HR"/>
        </w:rPr>
      </w:pPr>
      <w:proofErr w:type="spellStart"/>
      <w:r w:rsidRPr="00443B0E">
        <w:rPr>
          <w:rFonts w:ascii="Times New Roman" w:eastAsia="Times New Roman" w:hAnsi="Times New Roman" w:cs="Times New Roman"/>
          <w:lang w:val="hr-HR"/>
        </w:rPr>
        <w:t>Vjetrovne</w:t>
      </w:r>
      <w:proofErr w:type="spellEnd"/>
      <w:r w:rsidRPr="00443B0E">
        <w:rPr>
          <w:rFonts w:ascii="Times New Roman" w:eastAsia="Times New Roman" w:hAnsi="Times New Roman" w:cs="Times New Roman"/>
          <w:lang w:val="hr-HR"/>
        </w:rPr>
        <w:t xml:space="preserve"> prilike na području Jadrana određene su geografskim položajem, razdiobom baričkih sustava opće cirkulacije, utjecajem mora i kopnenog zaleđa, dobom dana i godine i dr. Pojedini lokaliteti su pod utjecajem i drugih čimbenika kao što su izloženost terena, konkavnost i konveksnost reljefa, nadmorska visina i sl. Zbog razvijenog reljefa obalnog područja te utjecaja raspodjele baričkih sustava u sinoptičkim i </w:t>
      </w:r>
      <w:proofErr w:type="spellStart"/>
      <w:r w:rsidRPr="00443B0E">
        <w:rPr>
          <w:rFonts w:ascii="Times New Roman" w:eastAsia="Times New Roman" w:hAnsi="Times New Roman" w:cs="Times New Roman"/>
          <w:lang w:val="hr-HR"/>
        </w:rPr>
        <w:t>mezorazmjerima</w:t>
      </w:r>
      <w:proofErr w:type="spellEnd"/>
      <w:r w:rsidRPr="00443B0E">
        <w:rPr>
          <w:rFonts w:ascii="Times New Roman" w:eastAsia="Times New Roman" w:hAnsi="Times New Roman" w:cs="Times New Roman"/>
          <w:lang w:val="hr-HR"/>
        </w:rPr>
        <w:t>, na priobalnom području postoji složen lokalni cirkulacijski režim strujanja.</w:t>
      </w:r>
    </w:p>
    <w:p w14:paraId="12B2E813"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Za prikaz strujnog režima na području Primorsko-goranske županije analizirane su godišnje i sezonske vjerojatnosti istovremenog pojavljivanja pojedinih jačina i smjera vjetra za Rijeku, Mali Lošinj u razdoblju 1981–2000. te Skrad u razdoblju 1981–1993. Rezultati analize prikazani su grafički na ružama vjetra.</w:t>
      </w:r>
    </w:p>
    <w:p w14:paraId="747DCFF4"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Najčešći smjer vjetra koji se javlja u Rijeci i Matuljima je iz NNE smjera (15.6%), a zatim iz N i NE smjerova (14.8% i 11.1 redom). Vjetar iz sjeveroistočnog kvadranta je poznati vjetar bura. Javlja se u situacijama prilikom prodora hladnog zraka iz polarnih ili sibirskih </w:t>
      </w:r>
      <w:proofErr w:type="spellStart"/>
      <w:r w:rsidRPr="00443B0E">
        <w:rPr>
          <w:rFonts w:ascii="Times New Roman" w:eastAsia="Times New Roman" w:hAnsi="Times New Roman" w:cs="Times New Roman"/>
          <w:lang w:val="hr-HR"/>
        </w:rPr>
        <w:t>krajeva.te</w:t>
      </w:r>
      <w:proofErr w:type="spellEnd"/>
      <w:r w:rsidRPr="00443B0E">
        <w:rPr>
          <w:rFonts w:ascii="Times New Roman" w:eastAsia="Times New Roman" w:hAnsi="Times New Roman" w:cs="Times New Roman"/>
          <w:lang w:val="hr-HR"/>
        </w:rPr>
        <w:t xml:space="preserve"> je to hladan, suh i </w:t>
      </w:r>
      <w:proofErr w:type="spellStart"/>
      <w:r w:rsidRPr="00443B0E">
        <w:rPr>
          <w:rFonts w:ascii="Times New Roman" w:eastAsia="Times New Roman" w:hAnsi="Times New Roman" w:cs="Times New Roman"/>
          <w:lang w:val="hr-HR"/>
        </w:rPr>
        <w:t>mahovit</w:t>
      </w:r>
      <w:proofErr w:type="spellEnd"/>
      <w:r w:rsidRPr="00443B0E">
        <w:rPr>
          <w:rFonts w:ascii="Times New Roman" w:eastAsia="Times New Roman" w:hAnsi="Times New Roman" w:cs="Times New Roman"/>
          <w:lang w:val="hr-HR"/>
        </w:rPr>
        <w:t xml:space="preserve"> vjetar. Najjača se bura javlja podno nižih planinskih prijevoja gdje kanalizirano strujanje zraka pojačava jačinu bure. Za vrijeme bure pojačan je osjet hladnoće. Zbog svoje </w:t>
      </w:r>
      <w:proofErr w:type="spellStart"/>
      <w:r w:rsidRPr="00443B0E">
        <w:rPr>
          <w:rFonts w:ascii="Times New Roman" w:eastAsia="Times New Roman" w:hAnsi="Times New Roman" w:cs="Times New Roman"/>
          <w:lang w:val="hr-HR"/>
        </w:rPr>
        <w:t>mahovitosti</w:t>
      </w:r>
      <w:proofErr w:type="spellEnd"/>
      <w:r w:rsidRPr="00443B0E">
        <w:rPr>
          <w:rFonts w:ascii="Times New Roman" w:eastAsia="Times New Roman" w:hAnsi="Times New Roman" w:cs="Times New Roman"/>
          <w:lang w:val="hr-HR"/>
        </w:rPr>
        <w:t xml:space="preserve"> bura stvara kratke, ali visoke valove, koji stvaraju teškoće u plovidbi. Jaka bura na moru trga vrške valova i stvara morski dim. Obala izložena buri pokrivena je tankim slojem </w:t>
      </w:r>
      <w:proofErr w:type="spellStart"/>
      <w:r w:rsidRPr="00443B0E">
        <w:rPr>
          <w:rFonts w:ascii="Times New Roman" w:eastAsia="Times New Roman" w:hAnsi="Times New Roman" w:cs="Times New Roman"/>
          <w:lang w:val="hr-HR"/>
        </w:rPr>
        <w:t>posolice</w:t>
      </w:r>
      <w:proofErr w:type="spellEnd"/>
      <w:r w:rsidRPr="00443B0E">
        <w:rPr>
          <w:rFonts w:ascii="Times New Roman" w:eastAsia="Times New Roman" w:hAnsi="Times New Roman" w:cs="Times New Roman"/>
          <w:lang w:val="hr-HR"/>
        </w:rPr>
        <w:t xml:space="preserve"> iz isparene morske vode što ju je bura nanijela u morskom dimu. Na tim mjestima biljke slabo uspijevaju i tlo je ogoljelo. Smjer vjetra može se lokalno modificirati ovisno o obliku reljefa tla nekog područja pa tako bura na nekim lokacijama ima više izraženu sjevernu komponentu (N–NNE), a na drugim istočnu komponentu (ENE–E).</w:t>
      </w:r>
    </w:p>
    <w:p w14:paraId="199FC68B"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Bura je u Rijeci ima izraženiju sjevernu komponentu. Najučestalija zimi (45.8% iz NE smjerova) i u jesen (44.4%). Ljeti se osim bure, N–NE vjetar (39.2%) javlja i kao noćni vjetar s kopna na more (</w:t>
      </w:r>
      <w:proofErr w:type="spellStart"/>
      <w:r w:rsidRPr="00443B0E">
        <w:rPr>
          <w:rFonts w:ascii="Times New Roman" w:eastAsia="Times New Roman" w:hAnsi="Times New Roman" w:cs="Times New Roman"/>
          <w:lang w:val="hr-HR"/>
        </w:rPr>
        <w:t>kopnenjak</w:t>
      </w:r>
      <w:proofErr w:type="spellEnd"/>
      <w:r w:rsidRPr="00443B0E">
        <w:rPr>
          <w:rFonts w:ascii="Times New Roman" w:eastAsia="Times New Roman" w:hAnsi="Times New Roman" w:cs="Times New Roman"/>
          <w:lang w:val="hr-HR"/>
        </w:rPr>
        <w:t xml:space="preserve">) u sklopu obalne cirkulacije koji kod većih  brzina prelazi u burin. Dakle, burin se ne smije zamijeniti s burom. Oni se samo poklapaju po smjeru puhanja, ali i ne po mehanizmu nastajanja. U proljeće se još pored bure javlja i češće S vjetar (7.1%) poznat pod imenom jugo. Budući da topli zrak pritječe iz sjeverne Afrike koji putem poprimi maritimne karakteristike preko Sredozemnog mora, jugo je vlažan, topao i jednoličan jugoistočan vjetar Jako jugo stvara velike valove, nastaje na prednjoj strani sredozemne ciklone, a zbog dizanja vlažnog zraka na fronti i uz brda često puta je praćeno velikom količinom oborine. Nakon prolaska fronte i pomaka središta ciklone na istok vjetar najčešće skreće na buru. Dakle, bura najčešće zamjenjuje jugo. Ni za vrijeme jake i olujne bure ni za vrijeme jakog i olujnog juga ne preporuča se izlazak na more. Bura i jugo su češći i jači u hladnom dijelu godine iako i ljetna bura svojom jačinom može stvoriti probleme u cestovnom i morskom prometu. </w:t>
      </w:r>
    </w:p>
    <w:p w14:paraId="21908290"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Sezonske ruže i godišnja ruža su vrlo slične, a najveća se razlika zapaža ljeti kad je povećana učestalost SW–SWS vjetra (13.6%) u odnosu na ostala godišnja doba. SW vjetar se javlja kao danji vjetar s mora na kopno (zmorac) u sklopu obalne cirkulacije. Iako zmorac ne većem dijelu obale ima NW–W smjer, na riječkom području zbog konfiguracije terena (blizine otoka Krka) i položaja postaje podno brda na Kozali ima više izražen SW smjer. Zmorac predstavlja osvježenje ljeti, a praćen je vedrinom i suhoćom te je pogodan za jedrenje.</w:t>
      </w:r>
    </w:p>
    <w:p w14:paraId="3FED8D67"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Promatra li se jačina vjetra neovisno o smjeru vjetra može se primijetiti da u Rijeci prevladava vjetar jačine 1-3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(od povjetarca do slabog vjetra) u 85.9% slučajeva. Relativna čestina umjereno jakog vjetra (4–5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je 4.4%, a jakog vjetra (</w:t>
      </w:r>
      <w:r w:rsidRPr="00443B0E">
        <w:rPr>
          <w:rFonts w:ascii="Times New Roman" w:eastAsia="Times New Roman" w:hAnsi="Times New Roman" w:cs="Times New Roman"/>
          <w:lang w:val="hr-HR"/>
        </w:rPr>
        <w:sym w:font="Symbol" w:char="F0B3"/>
      </w:r>
      <w:r w:rsidRPr="00443B0E">
        <w:rPr>
          <w:rFonts w:ascii="Times New Roman" w:eastAsia="Times New Roman" w:hAnsi="Times New Roman" w:cs="Times New Roman"/>
          <w:lang w:val="hr-HR"/>
        </w:rPr>
        <w:t xml:space="preserve"> 6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je 0.04% od čega na olujni vjetar (</w:t>
      </w:r>
      <w:r w:rsidRPr="00443B0E">
        <w:rPr>
          <w:rFonts w:ascii="Times New Roman" w:eastAsia="Times New Roman" w:hAnsi="Times New Roman" w:cs="Times New Roman"/>
          <w:lang w:val="hr-HR"/>
        </w:rPr>
        <w:sym w:font="Symbol" w:char="F0B3"/>
      </w:r>
      <w:r w:rsidRPr="00443B0E">
        <w:rPr>
          <w:rFonts w:ascii="Times New Roman" w:eastAsia="Times New Roman" w:hAnsi="Times New Roman" w:cs="Times New Roman"/>
          <w:lang w:val="hr-HR"/>
        </w:rPr>
        <w:t xml:space="preserve"> 8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otpada 0.01%. Stoga se jak i </w:t>
      </w:r>
      <w:proofErr w:type="spellStart"/>
      <w:r w:rsidRPr="00443B0E">
        <w:rPr>
          <w:rFonts w:ascii="Times New Roman" w:eastAsia="Times New Roman" w:hAnsi="Times New Roman" w:cs="Times New Roman"/>
          <w:lang w:val="hr-HR"/>
        </w:rPr>
        <w:t>olujan</w:t>
      </w:r>
      <w:proofErr w:type="spellEnd"/>
      <w:r w:rsidRPr="00443B0E">
        <w:rPr>
          <w:rFonts w:ascii="Times New Roman" w:eastAsia="Times New Roman" w:hAnsi="Times New Roman" w:cs="Times New Roman"/>
          <w:lang w:val="hr-HR"/>
        </w:rPr>
        <w:t xml:space="preserve"> vjetar na postaji Rijeka javlja relativno rijetko, a najčešće je to bura. Najjača bura je puhala jačinom od 9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što predstavlja oluju. Tišina je zastupljena u 9.3%.</w:t>
      </w:r>
    </w:p>
    <w:p w14:paraId="17568003"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C79B387" w14:textId="77777777" w:rsidR="00443B0E" w:rsidRPr="00443B0E" w:rsidRDefault="00443B0E" w:rsidP="00443B0E">
      <w:pPr>
        <w:spacing w:after="0" w:line="240" w:lineRule="auto"/>
        <w:jc w:val="both"/>
        <w:rPr>
          <w:rFonts w:ascii="Times New Roman" w:eastAsia="Times New Roman" w:hAnsi="Times New Roman" w:cs="Times New Roman"/>
          <w:lang w:val="hr-HR"/>
        </w:rPr>
      </w:pPr>
      <w:bookmarkStart w:id="4" w:name="_Toc146698461"/>
      <w:r w:rsidRPr="00443B0E">
        <w:rPr>
          <w:rFonts w:ascii="Times New Roman" w:eastAsia="Times New Roman" w:hAnsi="Times New Roman" w:cs="Times New Roman"/>
          <w:lang w:val="hr-HR"/>
        </w:rPr>
        <w:t>DANI S JAKIM I OLUJNIM VJETROM</w:t>
      </w:r>
      <w:bookmarkEnd w:id="4"/>
    </w:p>
    <w:p w14:paraId="13E923FA" w14:textId="77777777" w:rsidR="00443B0E" w:rsidRPr="00443B0E" w:rsidRDefault="00443B0E" w:rsidP="00443B0E">
      <w:pPr>
        <w:spacing w:after="0" w:line="240" w:lineRule="auto"/>
        <w:jc w:val="both"/>
        <w:rPr>
          <w:rFonts w:ascii="Times New Roman" w:eastAsia="Times New Roman" w:hAnsi="Times New Roman" w:cs="Times New Roman"/>
          <w:b/>
          <w:color w:val="000000"/>
          <w:lang w:val="hr-HR"/>
        </w:rPr>
      </w:pPr>
    </w:p>
    <w:p w14:paraId="7215F0E1"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 xml:space="preserve">Dosadašnja analiza strujanja za Primorsko-goransku županiju izrađena je prema vrijednostima jačine i smjera vjetra u tri termina dnevno. Međutim, vjetar nije diskretna nego kontinuirana veličina, te se može pojaviti jak ili </w:t>
      </w:r>
      <w:proofErr w:type="spellStart"/>
      <w:r w:rsidRPr="00443B0E">
        <w:rPr>
          <w:rFonts w:ascii="Times New Roman" w:eastAsia="Times New Roman" w:hAnsi="Times New Roman" w:cs="Times New Roman"/>
          <w:lang w:val="hr-HR"/>
        </w:rPr>
        <w:t>olujan</w:t>
      </w:r>
      <w:proofErr w:type="spellEnd"/>
      <w:r w:rsidRPr="00443B0E">
        <w:rPr>
          <w:rFonts w:ascii="Times New Roman" w:eastAsia="Times New Roman" w:hAnsi="Times New Roman" w:cs="Times New Roman"/>
          <w:lang w:val="hr-HR"/>
        </w:rPr>
        <w:t xml:space="preserve"> vjetra izvan termina motrenja. Upravo zbog toga motritelji bilježe vrijeme nastupa i prestanka vjetra jačeg od 6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i 8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tijekom dana. Dan s jakim/olujnim vjetrom je onaj dan u kojem je barem jednom zabilježen vjetra jačine </w:t>
      </w:r>
      <w:r w:rsidRPr="00443B0E">
        <w:rPr>
          <w:rFonts w:ascii="Times New Roman" w:eastAsia="Times New Roman" w:hAnsi="Times New Roman" w:cs="Times New Roman"/>
          <w:lang w:val="hr-HR"/>
        </w:rPr>
        <w:sym w:font="Symbol" w:char="F0B3"/>
      </w:r>
      <w:r w:rsidRPr="00443B0E">
        <w:rPr>
          <w:rFonts w:ascii="Times New Roman" w:eastAsia="Times New Roman" w:hAnsi="Times New Roman" w:cs="Times New Roman"/>
          <w:lang w:val="hr-HR"/>
        </w:rPr>
        <w:t xml:space="preserve"> 6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odnosno </w:t>
      </w:r>
      <w:r w:rsidRPr="00443B0E">
        <w:rPr>
          <w:rFonts w:ascii="Times New Roman" w:eastAsia="Times New Roman" w:hAnsi="Times New Roman" w:cs="Times New Roman"/>
          <w:lang w:val="hr-HR"/>
        </w:rPr>
        <w:sym w:font="Symbol" w:char="F0B3"/>
      </w:r>
      <w:r w:rsidRPr="00443B0E">
        <w:rPr>
          <w:rFonts w:ascii="Times New Roman" w:eastAsia="Times New Roman" w:hAnsi="Times New Roman" w:cs="Times New Roman"/>
          <w:lang w:val="hr-HR"/>
        </w:rPr>
        <w:t xml:space="preserve"> 8 </w:t>
      </w:r>
      <w:proofErr w:type="spellStart"/>
      <w:r w:rsidRPr="00443B0E">
        <w:rPr>
          <w:rFonts w:ascii="Times New Roman" w:eastAsia="Times New Roman" w:hAnsi="Times New Roman" w:cs="Times New Roman"/>
          <w:lang w:val="hr-HR"/>
        </w:rPr>
        <w:t>Bf</w:t>
      </w:r>
      <w:proofErr w:type="spellEnd"/>
      <w:r w:rsidRPr="00443B0E">
        <w:rPr>
          <w:rFonts w:ascii="Times New Roman" w:eastAsia="Times New Roman" w:hAnsi="Times New Roman" w:cs="Times New Roman"/>
          <w:lang w:val="hr-HR"/>
        </w:rPr>
        <w:t xml:space="preserve">. Za cjelovitu sliku </w:t>
      </w:r>
      <w:proofErr w:type="spellStart"/>
      <w:r w:rsidRPr="00443B0E">
        <w:rPr>
          <w:rFonts w:ascii="Times New Roman" w:eastAsia="Times New Roman" w:hAnsi="Times New Roman" w:cs="Times New Roman"/>
          <w:lang w:val="hr-HR"/>
        </w:rPr>
        <w:t>vjetrovnog</w:t>
      </w:r>
      <w:proofErr w:type="spellEnd"/>
      <w:r w:rsidRPr="00443B0E">
        <w:rPr>
          <w:rFonts w:ascii="Times New Roman" w:eastAsia="Times New Roman" w:hAnsi="Times New Roman" w:cs="Times New Roman"/>
          <w:lang w:val="hr-HR"/>
        </w:rPr>
        <w:t xml:space="preserve"> režima promatranog područja izrađena je i analiza srednjeg mjesečnog i godišnjeg broja dana s jakim i olujnim vjetrom za Rijeku i Mali Lošinj u razdoblju 1981–2000. i Skrad u razdoblju 1981–1993.  </w:t>
      </w:r>
    </w:p>
    <w:p w14:paraId="4EC6D762"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Prema 20-godišnjem razdoblju jak vjetar na postaji Rijeka zabilježen je prosječno u 41 danu u godini, a olujni vjetar u 14 dana. Najveći broj dana s jakim i olujnim vjetrom zabilježen je i 1988. i iznosio je 92 dana od čega je 33 dana otpalo na olujni vjetar. Također je opaženo 33 dana s olujnim vjetrom i 1987. godine.</w:t>
      </w:r>
    </w:p>
    <w:p w14:paraId="3AE5E413" w14:textId="77777777" w:rsidR="006F43D2" w:rsidRDefault="006F43D2" w:rsidP="00443B0E">
      <w:pPr>
        <w:spacing w:after="0" w:line="240" w:lineRule="auto"/>
        <w:jc w:val="both"/>
        <w:rPr>
          <w:rFonts w:ascii="Times New Roman" w:eastAsia="Calibri" w:hAnsi="Times New Roman" w:cs="Times New Roman"/>
          <w:color w:val="000000"/>
          <w:lang w:val="hr-HR" w:eastAsia="hr-HR"/>
        </w:rPr>
      </w:pPr>
    </w:p>
    <w:p w14:paraId="5902EE59" w14:textId="77777777" w:rsidR="006F43D2" w:rsidRDefault="006F43D2" w:rsidP="00443B0E">
      <w:pPr>
        <w:spacing w:after="0" w:line="240" w:lineRule="auto"/>
        <w:jc w:val="both"/>
        <w:rPr>
          <w:rFonts w:ascii="Times New Roman" w:eastAsia="Calibri" w:hAnsi="Times New Roman" w:cs="Times New Roman"/>
          <w:color w:val="000000"/>
          <w:lang w:val="hr-HR" w:eastAsia="hr-HR"/>
        </w:rPr>
      </w:pPr>
    </w:p>
    <w:p w14:paraId="77FE5D88" w14:textId="77777777" w:rsidR="006F43D2" w:rsidRDefault="006F43D2" w:rsidP="00443B0E">
      <w:pPr>
        <w:spacing w:after="0" w:line="240" w:lineRule="auto"/>
        <w:jc w:val="both"/>
        <w:rPr>
          <w:rFonts w:ascii="Times New Roman" w:eastAsia="Calibri" w:hAnsi="Times New Roman" w:cs="Times New Roman"/>
          <w:color w:val="000000"/>
          <w:lang w:val="hr-HR" w:eastAsia="hr-HR"/>
        </w:rPr>
      </w:pPr>
    </w:p>
    <w:p w14:paraId="4AF4237E" w14:textId="77777777" w:rsidR="006F43D2" w:rsidRDefault="006F43D2" w:rsidP="00443B0E">
      <w:pPr>
        <w:spacing w:after="0" w:line="240" w:lineRule="auto"/>
        <w:jc w:val="both"/>
        <w:rPr>
          <w:rFonts w:ascii="Times New Roman" w:eastAsia="Calibri" w:hAnsi="Times New Roman" w:cs="Times New Roman"/>
          <w:color w:val="000000"/>
          <w:lang w:val="hr-HR" w:eastAsia="hr-HR"/>
        </w:rPr>
      </w:pPr>
    </w:p>
    <w:p w14:paraId="3D4196F4" w14:textId="74570F55" w:rsidR="00443B0E" w:rsidRPr="00443B0E" w:rsidRDefault="00443B0E" w:rsidP="00443B0E">
      <w:pPr>
        <w:spacing w:after="0" w:line="240" w:lineRule="auto"/>
        <w:jc w:val="both"/>
        <w:rPr>
          <w:rFonts w:ascii="Times New Roman" w:eastAsia="Calibri" w:hAnsi="Times New Roman" w:cs="Times New Roman"/>
          <w:color w:val="000000"/>
          <w:lang w:val="hr-HR" w:eastAsia="hr-HR"/>
        </w:rPr>
      </w:pPr>
      <w:r w:rsidRPr="00443B0E">
        <w:rPr>
          <w:rFonts w:ascii="Times New Roman" w:eastAsia="Calibri" w:hAnsi="Times New Roman" w:cs="Times New Roman"/>
          <w:color w:val="000000"/>
          <w:lang w:val="hr-HR" w:eastAsia="hr-HR"/>
        </w:rPr>
        <w:t>Tablica:  Godišnji hod pojavnosti vjetra u Matuljima ( Rijeka), 20-godišnji period</w:t>
      </w:r>
    </w:p>
    <w:tbl>
      <w:tblPr>
        <w:tblW w:w="9240" w:type="dxa"/>
        <w:jc w:val="center"/>
        <w:tblBorders>
          <w:top w:val="single" w:sz="18" w:space="0" w:color="auto"/>
          <w:left w:val="single" w:sz="18" w:space="0" w:color="auto"/>
          <w:bottom w:val="single" w:sz="18" w:space="0" w:color="auto"/>
          <w:right w:val="single" w:sz="18" w:space="0" w:color="auto"/>
        </w:tblBorders>
        <w:tblLayout w:type="fixed"/>
        <w:tblCellMar>
          <w:left w:w="0" w:type="dxa"/>
          <w:right w:w="0" w:type="dxa"/>
        </w:tblCellMar>
        <w:tblLook w:val="04A0" w:firstRow="1" w:lastRow="0" w:firstColumn="1" w:lastColumn="0" w:noHBand="0" w:noVBand="1"/>
      </w:tblPr>
      <w:tblGrid>
        <w:gridCol w:w="1019"/>
        <w:gridCol w:w="623"/>
        <w:gridCol w:w="623"/>
        <w:gridCol w:w="623"/>
        <w:gridCol w:w="623"/>
        <w:gridCol w:w="624"/>
        <w:gridCol w:w="624"/>
        <w:gridCol w:w="624"/>
        <w:gridCol w:w="624"/>
        <w:gridCol w:w="624"/>
        <w:gridCol w:w="624"/>
        <w:gridCol w:w="624"/>
        <w:gridCol w:w="624"/>
        <w:gridCol w:w="737"/>
      </w:tblGrid>
      <w:tr w:rsidR="00443B0E" w:rsidRPr="00443B0E" w14:paraId="0726E3AE" w14:textId="77777777" w:rsidTr="00443B0E">
        <w:trPr>
          <w:trHeight w:hRule="exact" w:val="340"/>
          <w:jc w:val="center"/>
        </w:trPr>
        <w:tc>
          <w:tcPr>
            <w:tcW w:w="1021" w:type="dxa"/>
            <w:tcBorders>
              <w:top w:val="double" w:sz="4" w:space="0" w:color="auto"/>
              <w:left w:val="double" w:sz="6" w:space="0" w:color="auto"/>
              <w:bottom w:val="double" w:sz="6" w:space="0" w:color="auto"/>
              <w:right w:val="double" w:sz="4" w:space="0" w:color="auto"/>
            </w:tcBorders>
            <w:vAlign w:val="center"/>
            <w:hideMark/>
          </w:tcPr>
          <w:p w14:paraId="1848EC01"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MJESECI</w:t>
            </w:r>
          </w:p>
        </w:tc>
        <w:tc>
          <w:tcPr>
            <w:tcW w:w="624" w:type="dxa"/>
            <w:tcBorders>
              <w:top w:val="double" w:sz="4" w:space="0" w:color="auto"/>
              <w:left w:val="nil"/>
              <w:bottom w:val="double" w:sz="6" w:space="0" w:color="auto"/>
              <w:right w:val="single" w:sz="6" w:space="0" w:color="auto"/>
            </w:tcBorders>
            <w:vAlign w:val="center"/>
            <w:hideMark/>
          </w:tcPr>
          <w:p w14:paraId="4092A247"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w:t>
            </w:r>
          </w:p>
        </w:tc>
        <w:tc>
          <w:tcPr>
            <w:tcW w:w="624" w:type="dxa"/>
            <w:tcBorders>
              <w:top w:val="double" w:sz="4" w:space="0" w:color="auto"/>
              <w:left w:val="nil"/>
              <w:bottom w:val="double" w:sz="6" w:space="0" w:color="auto"/>
              <w:right w:val="nil"/>
            </w:tcBorders>
            <w:vAlign w:val="center"/>
            <w:hideMark/>
          </w:tcPr>
          <w:p w14:paraId="5468554F"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2</w:t>
            </w:r>
          </w:p>
        </w:tc>
        <w:tc>
          <w:tcPr>
            <w:tcW w:w="624" w:type="dxa"/>
            <w:tcBorders>
              <w:top w:val="double" w:sz="4" w:space="0" w:color="auto"/>
              <w:left w:val="single" w:sz="6" w:space="0" w:color="auto"/>
              <w:bottom w:val="double" w:sz="6" w:space="0" w:color="auto"/>
              <w:right w:val="single" w:sz="6" w:space="0" w:color="auto"/>
            </w:tcBorders>
            <w:vAlign w:val="center"/>
            <w:hideMark/>
          </w:tcPr>
          <w:p w14:paraId="419D9788"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3</w:t>
            </w:r>
          </w:p>
        </w:tc>
        <w:tc>
          <w:tcPr>
            <w:tcW w:w="624" w:type="dxa"/>
            <w:tcBorders>
              <w:top w:val="double" w:sz="4" w:space="0" w:color="auto"/>
              <w:left w:val="nil"/>
              <w:bottom w:val="double" w:sz="6" w:space="0" w:color="auto"/>
              <w:right w:val="nil"/>
            </w:tcBorders>
            <w:vAlign w:val="center"/>
            <w:hideMark/>
          </w:tcPr>
          <w:p w14:paraId="55CB2275"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4</w:t>
            </w:r>
          </w:p>
        </w:tc>
        <w:tc>
          <w:tcPr>
            <w:tcW w:w="624" w:type="dxa"/>
            <w:tcBorders>
              <w:top w:val="double" w:sz="4" w:space="0" w:color="auto"/>
              <w:left w:val="single" w:sz="6" w:space="0" w:color="auto"/>
              <w:bottom w:val="double" w:sz="6" w:space="0" w:color="auto"/>
              <w:right w:val="single" w:sz="6" w:space="0" w:color="auto"/>
            </w:tcBorders>
            <w:vAlign w:val="center"/>
            <w:hideMark/>
          </w:tcPr>
          <w:p w14:paraId="6CF5CB7A"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5</w:t>
            </w:r>
          </w:p>
        </w:tc>
        <w:tc>
          <w:tcPr>
            <w:tcW w:w="624" w:type="dxa"/>
            <w:tcBorders>
              <w:top w:val="double" w:sz="4" w:space="0" w:color="auto"/>
              <w:left w:val="nil"/>
              <w:bottom w:val="double" w:sz="6" w:space="0" w:color="auto"/>
              <w:right w:val="nil"/>
            </w:tcBorders>
            <w:vAlign w:val="center"/>
            <w:hideMark/>
          </w:tcPr>
          <w:p w14:paraId="2C8BF385"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6</w:t>
            </w:r>
          </w:p>
        </w:tc>
        <w:tc>
          <w:tcPr>
            <w:tcW w:w="624" w:type="dxa"/>
            <w:tcBorders>
              <w:top w:val="double" w:sz="4" w:space="0" w:color="auto"/>
              <w:left w:val="single" w:sz="6" w:space="0" w:color="auto"/>
              <w:bottom w:val="double" w:sz="6" w:space="0" w:color="auto"/>
              <w:right w:val="single" w:sz="6" w:space="0" w:color="auto"/>
            </w:tcBorders>
            <w:vAlign w:val="center"/>
            <w:hideMark/>
          </w:tcPr>
          <w:p w14:paraId="1009F3E3"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7</w:t>
            </w:r>
          </w:p>
        </w:tc>
        <w:tc>
          <w:tcPr>
            <w:tcW w:w="624" w:type="dxa"/>
            <w:tcBorders>
              <w:top w:val="double" w:sz="4" w:space="0" w:color="auto"/>
              <w:left w:val="nil"/>
              <w:bottom w:val="double" w:sz="6" w:space="0" w:color="auto"/>
              <w:right w:val="nil"/>
            </w:tcBorders>
            <w:vAlign w:val="center"/>
            <w:hideMark/>
          </w:tcPr>
          <w:p w14:paraId="68DDF247"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8</w:t>
            </w:r>
          </w:p>
        </w:tc>
        <w:tc>
          <w:tcPr>
            <w:tcW w:w="624" w:type="dxa"/>
            <w:tcBorders>
              <w:top w:val="double" w:sz="4" w:space="0" w:color="auto"/>
              <w:left w:val="single" w:sz="6" w:space="0" w:color="auto"/>
              <w:bottom w:val="double" w:sz="6" w:space="0" w:color="auto"/>
              <w:right w:val="single" w:sz="6" w:space="0" w:color="auto"/>
            </w:tcBorders>
            <w:vAlign w:val="center"/>
            <w:hideMark/>
          </w:tcPr>
          <w:p w14:paraId="25A46B15"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9</w:t>
            </w:r>
          </w:p>
        </w:tc>
        <w:tc>
          <w:tcPr>
            <w:tcW w:w="624" w:type="dxa"/>
            <w:tcBorders>
              <w:top w:val="double" w:sz="4" w:space="0" w:color="auto"/>
              <w:left w:val="nil"/>
              <w:bottom w:val="double" w:sz="6" w:space="0" w:color="auto"/>
              <w:right w:val="nil"/>
            </w:tcBorders>
            <w:vAlign w:val="center"/>
            <w:hideMark/>
          </w:tcPr>
          <w:p w14:paraId="2FACBD93"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10</w:t>
            </w:r>
          </w:p>
        </w:tc>
        <w:tc>
          <w:tcPr>
            <w:tcW w:w="624" w:type="dxa"/>
            <w:tcBorders>
              <w:top w:val="double" w:sz="4" w:space="0" w:color="auto"/>
              <w:left w:val="single" w:sz="6" w:space="0" w:color="auto"/>
              <w:bottom w:val="double" w:sz="6" w:space="0" w:color="auto"/>
              <w:right w:val="single" w:sz="6" w:space="0" w:color="auto"/>
            </w:tcBorders>
            <w:vAlign w:val="center"/>
            <w:hideMark/>
          </w:tcPr>
          <w:p w14:paraId="10F18C0B"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11</w:t>
            </w:r>
          </w:p>
        </w:tc>
        <w:tc>
          <w:tcPr>
            <w:tcW w:w="624" w:type="dxa"/>
            <w:tcBorders>
              <w:top w:val="double" w:sz="4" w:space="0" w:color="auto"/>
              <w:left w:val="nil"/>
              <w:bottom w:val="double" w:sz="6" w:space="0" w:color="auto"/>
              <w:right w:val="nil"/>
            </w:tcBorders>
            <w:vAlign w:val="center"/>
            <w:hideMark/>
          </w:tcPr>
          <w:p w14:paraId="1D963B18"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12</w:t>
            </w:r>
          </w:p>
        </w:tc>
        <w:tc>
          <w:tcPr>
            <w:tcW w:w="737" w:type="dxa"/>
            <w:tcBorders>
              <w:top w:val="double" w:sz="4" w:space="0" w:color="auto"/>
              <w:left w:val="double" w:sz="4" w:space="0" w:color="auto"/>
              <w:bottom w:val="double" w:sz="6" w:space="0" w:color="auto"/>
              <w:right w:val="double" w:sz="6" w:space="0" w:color="auto"/>
            </w:tcBorders>
            <w:vAlign w:val="center"/>
            <w:hideMark/>
          </w:tcPr>
          <w:p w14:paraId="2765CAEE" w14:textId="77777777" w:rsidR="00443B0E" w:rsidRPr="00443B0E" w:rsidRDefault="00443B0E" w:rsidP="00443B0E">
            <w:pPr>
              <w:spacing w:before="80" w:line="276" w:lineRule="auto"/>
              <w:jc w:val="center"/>
              <w:rPr>
                <w:rFonts w:ascii="Arial" w:eastAsia="Times New Roman" w:hAnsi="Arial" w:cs="Arial"/>
                <w:b/>
                <w:color w:val="000000"/>
                <w:kern w:val="0"/>
                <w:sz w:val="18"/>
                <w:lang w:val="hr-HR"/>
                <w14:ligatures w14:val="none"/>
              </w:rPr>
            </w:pPr>
            <w:r w:rsidRPr="00443B0E">
              <w:rPr>
                <w:rFonts w:ascii="Arial" w:eastAsia="Times New Roman" w:hAnsi="Arial" w:cs="Arial"/>
                <w:b/>
                <w:color w:val="000000"/>
                <w:kern w:val="0"/>
                <w:sz w:val="18"/>
                <w:lang w:val="hr-HR"/>
                <w14:ligatures w14:val="none"/>
              </w:rPr>
              <w:t>GOD</w:t>
            </w:r>
          </w:p>
        </w:tc>
      </w:tr>
      <w:tr w:rsidR="00443B0E" w:rsidRPr="00443B0E" w14:paraId="6C38BE28" w14:textId="77777777" w:rsidTr="00443B0E">
        <w:trPr>
          <w:trHeight w:val="250"/>
          <w:jc w:val="center"/>
        </w:trPr>
        <w:tc>
          <w:tcPr>
            <w:tcW w:w="9246" w:type="dxa"/>
            <w:gridSpan w:val="14"/>
            <w:tcBorders>
              <w:top w:val="double" w:sz="4" w:space="0" w:color="auto"/>
              <w:left w:val="double" w:sz="6" w:space="0" w:color="auto"/>
              <w:bottom w:val="single" w:sz="2" w:space="0" w:color="auto"/>
              <w:right w:val="double" w:sz="6" w:space="0" w:color="auto"/>
            </w:tcBorders>
            <w:shd w:val="clear" w:color="auto" w:fill="DBE5F1"/>
            <w:vAlign w:val="center"/>
            <w:hideMark/>
          </w:tcPr>
          <w:p w14:paraId="79F94E2B" w14:textId="77777777" w:rsidR="00443B0E" w:rsidRPr="00443B0E" w:rsidRDefault="00443B0E" w:rsidP="00443B0E">
            <w:pPr>
              <w:spacing w:before="80" w:after="0" w:line="240" w:lineRule="auto"/>
              <w:ind w:right="113"/>
              <w:jc w:val="center"/>
              <w:rPr>
                <w:rFonts w:ascii="Arial" w:eastAsia="Times New Roman" w:hAnsi="Arial" w:cs="Arial"/>
                <w:b/>
                <w:snapToGrid w:val="0"/>
                <w:color w:val="000000"/>
                <w:kern w:val="0"/>
                <w:sz w:val="18"/>
                <w:szCs w:val="20"/>
                <w:lang w:val="hr-HR"/>
                <w14:ligatures w14:val="none"/>
              </w:rPr>
            </w:pPr>
            <w:r w:rsidRPr="00443B0E">
              <w:rPr>
                <w:rFonts w:ascii="Arial" w:eastAsia="Times New Roman" w:hAnsi="Arial" w:cs="Arial"/>
                <w:b/>
                <w:snapToGrid w:val="0"/>
                <w:color w:val="000000"/>
                <w:kern w:val="0"/>
                <w:sz w:val="18"/>
                <w:szCs w:val="20"/>
                <w:lang w:val="hr-HR"/>
                <w14:ligatures w14:val="none"/>
              </w:rPr>
              <w:t>BROJ DANA S JAKIM VJETROM</w:t>
            </w:r>
          </w:p>
        </w:tc>
      </w:tr>
      <w:tr w:rsidR="00443B0E" w:rsidRPr="00443B0E" w14:paraId="25678D6A" w14:textId="77777777" w:rsidTr="00443B0E">
        <w:trPr>
          <w:trHeight w:val="250"/>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57E3EC28"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SRED</w:t>
            </w:r>
          </w:p>
        </w:tc>
        <w:tc>
          <w:tcPr>
            <w:tcW w:w="624" w:type="dxa"/>
            <w:tcBorders>
              <w:top w:val="double" w:sz="4" w:space="0" w:color="auto"/>
              <w:left w:val="nil"/>
              <w:bottom w:val="single" w:sz="2" w:space="0" w:color="auto"/>
              <w:right w:val="single" w:sz="6" w:space="0" w:color="auto"/>
            </w:tcBorders>
            <w:vAlign w:val="center"/>
            <w:hideMark/>
          </w:tcPr>
          <w:p w14:paraId="5DE79C7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4.7</w:t>
            </w:r>
          </w:p>
        </w:tc>
        <w:tc>
          <w:tcPr>
            <w:tcW w:w="624" w:type="dxa"/>
            <w:tcBorders>
              <w:top w:val="double" w:sz="4" w:space="0" w:color="auto"/>
              <w:left w:val="nil"/>
              <w:bottom w:val="single" w:sz="2" w:space="0" w:color="auto"/>
              <w:right w:val="nil"/>
            </w:tcBorders>
            <w:vAlign w:val="center"/>
            <w:hideMark/>
          </w:tcPr>
          <w:p w14:paraId="196A443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4.1</w:t>
            </w:r>
          </w:p>
        </w:tc>
        <w:tc>
          <w:tcPr>
            <w:tcW w:w="624" w:type="dxa"/>
            <w:tcBorders>
              <w:top w:val="double" w:sz="4" w:space="0" w:color="auto"/>
              <w:left w:val="single" w:sz="6" w:space="0" w:color="auto"/>
              <w:bottom w:val="single" w:sz="2" w:space="0" w:color="auto"/>
              <w:right w:val="single" w:sz="6" w:space="0" w:color="auto"/>
            </w:tcBorders>
            <w:vAlign w:val="center"/>
            <w:hideMark/>
          </w:tcPr>
          <w:p w14:paraId="1CC7DAA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5.0</w:t>
            </w:r>
          </w:p>
        </w:tc>
        <w:tc>
          <w:tcPr>
            <w:tcW w:w="624" w:type="dxa"/>
            <w:tcBorders>
              <w:top w:val="double" w:sz="4" w:space="0" w:color="auto"/>
              <w:left w:val="nil"/>
              <w:bottom w:val="single" w:sz="2" w:space="0" w:color="auto"/>
              <w:right w:val="nil"/>
            </w:tcBorders>
            <w:vAlign w:val="center"/>
            <w:hideMark/>
          </w:tcPr>
          <w:p w14:paraId="3A1C2F5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3.6</w:t>
            </w:r>
          </w:p>
        </w:tc>
        <w:tc>
          <w:tcPr>
            <w:tcW w:w="624" w:type="dxa"/>
            <w:tcBorders>
              <w:top w:val="double" w:sz="4" w:space="0" w:color="auto"/>
              <w:left w:val="single" w:sz="6" w:space="0" w:color="auto"/>
              <w:bottom w:val="single" w:sz="2" w:space="0" w:color="auto"/>
              <w:right w:val="single" w:sz="6" w:space="0" w:color="auto"/>
            </w:tcBorders>
            <w:vAlign w:val="center"/>
            <w:hideMark/>
          </w:tcPr>
          <w:p w14:paraId="6651851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2.5</w:t>
            </w:r>
          </w:p>
        </w:tc>
        <w:tc>
          <w:tcPr>
            <w:tcW w:w="624" w:type="dxa"/>
            <w:tcBorders>
              <w:top w:val="double" w:sz="4" w:space="0" w:color="auto"/>
              <w:left w:val="nil"/>
              <w:bottom w:val="single" w:sz="2" w:space="0" w:color="auto"/>
              <w:right w:val="nil"/>
            </w:tcBorders>
            <w:vAlign w:val="center"/>
            <w:hideMark/>
          </w:tcPr>
          <w:p w14:paraId="606C4ED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2.0</w:t>
            </w:r>
          </w:p>
        </w:tc>
        <w:tc>
          <w:tcPr>
            <w:tcW w:w="624" w:type="dxa"/>
            <w:tcBorders>
              <w:top w:val="double" w:sz="4" w:space="0" w:color="auto"/>
              <w:left w:val="single" w:sz="6" w:space="0" w:color="auto"/>
              <w:bottom w:val="single" w:sz="2" w:space="0" w:color="auto"/>
              <w:right w:val="single" w:sz="6" w:space="0" w:color="auto"/>
            </w:tcBorders>
            <w:vAlign w:val="center"/>
            <w:hideMark/>
          </w:tcPr>
          <w:p w14:paraId="3619C63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2.2</w:t>
            </w:r>
          </w:p>
        </w:tc>
        <w:tc>
          <w:tcPr>
            <w:tcW w:w="624" w:type="dxa"/>
            <w:tcBorders>
              <w:top w:val="double" w:sz="4" w:space="0" w:color="auto"/>
              <w:left w:val="nil"/>
              <w:bottom w:val="single" w:sz="2" w:space="0" w:color="auto"/>
              <w:right w:val="nil"/>
            </w:tcBorders>
            <w:vAlign w:val="center"/>
            <w:hideMark/>
          </w:tcPr>
          <w:p w14:paraId="15D59DE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2.1</w:t>
            </w:r>
          </w:p>
        </w:tc>
        <w:tc>
          <w:tcPr>
            <w:tcW w:w="624" w:type="dxa"/>
            <w:tcBorders>
              <w:top w:val="double" w:sz="4" w:space="0" w:color="auto"/>
              <w:left w:val="single" w:sz="6" w:space="0" w:color="auto"/>
              <w:bottom w:val="single" w:sz="2" w:space="0" w:color="auto"/>
              <w:right w:val="single" w:sz="6" w:space="0" w:color="auto"/>
            </w:tcBorders>
            <w:vAlign w:val="center"/>
            <w:hideMark/>
          </w:tcPr>
          <w:p w14:paraId="3F172E5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2.3</w:t>
            </w:r>
          </w:p>
        </w:tc>
        <w:tc>
          <w:tcPr>
            <w:tcW w:w="624" w:type="dxa"/>
            <w:tcBorders>
              <w:top w:val="double" w:sz="4" w:space="0" w:color="auto"/>
              <w:left w:val="nil"/>
              <w:bottom w:val="single" w:sz="2" w:space="0" w:color="auto"/>
              <w:right w:val="nil"/>
            </w:tcBorders>
            <w:vAlign w:val="center"/>
            <w:hideMark/>
          </w:tcPr>
          <w:p w14:paraId="7759726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3.8</w:t>
            </w:r>
          </w:p>
        </w:tc>
        <w:tc>
          <w:tcPr>
            <w:tcW w:w="624" w:type="dxa"/>
            <w:tcBorders>
              <w:top w:val="double" w:sz="4" w:space="0" w:color="auto"/>
              <w:left w:val="single" w:sz="6" w:space="0" w:color="auto"/>
              <w:bottom w:val="single" w:sz="2" w:space="0" w:color="auto"/>
              <w:right w:val="single" w:sz="6" w:space="0" w:color="auto"/>
            </w:tcBorders>
            <w:vAlign w:val="center"/>
            <w:hideMark/>
          </w:tcPr>
          <w:p w14:paraId="3D86DF7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4.7</w:t>
            </w:r>
          </w:p>
        </w:tc>
        <w:tc>
          <w:tcPr>
            <w:tcW w:w="624" w:type="dxa"/>
            <w:tcBorders>
              <w:top w:val="double" w:sz="4" w:space="0" w:color="auto"/>
              <w:left w:val="nil"/>
              <w:bottom w:val="single" w:sz="2" w:space="0" w:color="auto"/>
              <w:right w:val="nil"/>
            </w:tcBorders>
            <w:vAlign w:val="center"/>
            <w:hideMark/>
          </w:tcPr>
          <w:p w14:paraId="7A37B06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4.5</w:t>
            </w:r>
          </w:p>
        </w:tc>
        <w:tc>
          <w:tcPr>
            <w:tcW w:w="737" w:type="dxa"/>
            <w:tcBorders>
              <w:top w:val="double" w:sz="4" w:space="0" w:color="auto"/>
              <w:left w:val="double" w:sz="4" w:space="0" w:color="auto"/>
              <w:bottom w:val="single" w:sz="2" w:space="0" w:color="auto"/>
              <w:right w:val="double" w:sz="6" w:space="0" w:color="auto"/>
            </w:tcBorders>
            <w:vAlign w:val="center"/>
            <w:hideMark/>
          </w:tcPr>
          <w:p w14:paraId="4577F10E"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41.2</w:t>
            </w:r>
          </w:p>
        </w:tc>
      </w:tr>
      <w:tr w:rsidR="00443B0E" w:rsidRPr="00443B0E" w14:paraId="6383FB4B" w14:textId="77777777" w:rsidTr="00443B0E">
        <w:trPr>
          <w:trHeight w:val="250"/>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10A8E17E"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STD</w:t>
            </w:r>
          </w:p>
        </w:tc>
        <w:tc>
          <w:tcPr>
            <w:tcW w:w="624" w:type="dxa"/>
            <w:tcBorders>
              <w:top w:val="single" w:sz="2" w:space="0" w:color="auto"/>
              <w:left w:val="nil"/>
              <w:bottom w:val="single" w:sz="2" w:space="0" w:color="auto"/>
              <w:right w:val="single" w:sz="6" w:space="0" w:color="auto"/>
            </w:tcBorders>
            <w:vAlign w:val="center"/>
            <w:hideMark/>
          </w:tcPr>
          <w:p w14:paraId="39DF6B4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3.2</w:t>
            </w:r>
          </w:p>
        </w:tc>
        <w:tc>
          <w:tcPr>
            <w:tcW w:w="624" w:type="dxa"/>
            <w:tcBorders>
              <w:top w:val="single" w:sz="2" w:space="0" w:color="auto"/>
              <w:left w:val="single" w:sz="6" w:space="0" w:color="auto"/>
              <w:bottom w:val="single" w:sz="2" w:space="0" w:color="auto"/>
              <w:right w:val="single" w:sz="6" w:space="0" w:color="auto"/>
            </w:tcBorders>
            <w:vAlign w:val="center"/>
            <w:hideMark/>
          </w:tcPr>
          <w:p w14:paraId="4B2347B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3.5</w:t>
            </w:r>
          </w:p>
        </w:tc>
        <w:tc>
          <w:tcPr>
            <w:tcW w:w="624" w:type="dxa"/>
            <w:tcBorders>
              <w:top w:val="single" w:sz="2" w:space="0" w:color="auto"/>
              <w:left w:val="single" w:sz="6" w:space="0" w:color="auto"/>
              <w:bottom w:val="single" w:sz="2" w:space="0" w:color="auto"/>
              <w:right w:val="single" w:sz="6" w:space="0" w:color="auto"/>
            </w:tcBorders>
            <w:vAlign w:val="center"/>
            <w:hideMark/>
          </w:tcPr>
          <w:p w14:paraId="2383889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3.3</w:t>
            </w:r>
          </w:p>
        </w:tc>
        <w:tc>
          <w:tcPr>
            <w:tcW w:w="624" w:type="dxa"/>
            <w:tcBorders>
              <w:top w:val="single" w:sz="2" w:space="0" w:color="auto"/>
              <w:left w:val="single" w:sz="6" w:space="0" w:color="auto"/>
              <w:bottom w:val="single" w:sz="2" w:space="0" w:color="auto"/>
              <w:right w:val="single" w:sz="6" w:space="0" w:color="auto"/>
            </w:tcBorders>
            <w:vAlign w:val="center"/>
            <w:hideMark/>
          </w:tcPr>
          <w:p w14:paraId="081C7A9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3.5</w:t>
            </w:r>
          </w:p>
        </w:tc>
        <w:tc>
          <w:tcPr>
            <w:tcW w:w="624" w:type="dxa"/>
            <w:tcBorders>
              <w:top w:val="single" w:sz="2" w:space="0" w:color="auto"/>
              <w:left w:val="single" w:sz="6" w:space="0" w:color="auto"/>
              <w:bottom w:val="single" w:sz="2" w:space="0" w:color="auto"/>
              <w:right w:val="single" w:sz="6" w:space="0" w:color="auto"/>
            </w:tcBorders>
            <w:vAlign w:val="center"/>
            <w:hideMark/>
          </w:tcPr>
          <w:p w14:paraId="4797323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2.2</w:t>
            </w:r>
          </w:p>
        </w:tc>
        <w:tc>
          <w:tcPr>
            <w:tcW w:w="624" w:type="dxa"/>
            <w:tcBorders>
              <w:top w:val="single" w:sz="2" w:space="0" w:color="auto"/>
              <w:left w:val="single" w:sz="6" w:space="0" w:color="auto"/>
              <w:bottom w:val="single" w:sz="2" w:space="0" w:color="auto"/>
              <w:right w:val="single" w:sz="6" w:space="0" w:color="auto"/>
            </w:tcBorders>
            <w:vAlign w:val="center"/>
            <w:hideMark/>
          </w:tcPr>
          <w:p w14:paraId="0E6D6502"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2.1</w:t>
            </w:r>
          </w:p>
        </w:tc>
        <w:tc>
          <w:tcPr>
            <w:tcW w:w="624" w:type="dxa"/>
            <w:tcBorders>
              <w:top w:val="single" w:sz="2" w:space="0" w:color="auto"/>
              <w:left w:val="single" w:sz="6" w:space="0" w:color="auto"/>
              <w:bottom w:val="single" w:sz="2" w:space="0" w:color="auto"/>
              <w:right w:val="single" w:sz="6" w:space="0" w:color="auto"/>
            </w:tcBorders>
            <w:vAlign w:val="center"/>
            <w:hideMark/>
          </w:tcPr>
          <w:p w14:paraId="15C8C41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2.9</w:t>
            </w:r>
          </w:p>
        </w:tc>
        <w:tc>
          <w:tcPr>
            <w:tcW w:w="624" w:type="dxa"/>
            <w:tcBorders>
              <w:top w:val="single" w:sz="2" w:space="0" w:color="auto"/>
              <w:left w:val="single" w:sz="6" w:space="0" w:color="auto"/>
              <w:bottom w:val="single" w:sz="2" w:space="0" w:color="auto"/>
              <w:right w:val="single" w:sz="6" w:space="0" w:color="auto"/>
            </w:tcBorders>
            <w:vAlign w:val="center"/>
            <w:hideMark/>
          </w:tcPr>
          <w:p w14:paraId="521748F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2.4</w:t>
            </w:r>
          </w:p>
        </w:tc>
        <w:tc>
          <w:tcPr>
            <w:tcW w:w="624" w:type="dxa"/>
            <w:tcBorders>
              <w:top w:val="single" w:sz="2" w:space="0" w:color="auto"/>
              <w:left w:val="single" w:sz="6" w:space="0" w:color="auto"/>
              <w:bottom w:val="single" w:sz="2" w:space="0" w:color="auto"/>
              <w:right w:val="single" w:sz="6" w:space="0" w:color="auto"/>
            </w:tcBorders>
            <w:vAlign w:val="center"/>
            <w:hideMark/>
          </w:tcPr>
          <w:p w14:paraId="62574F2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2.6</w:t>
            </w:r>
          </w:p>
        </w:tc>
        <w:tc>
          <w:tcPr>
            <w:tcW w:w="624" w:type="dxa"/>
            <w:tcBorders>
              <w:top w:val="single" w:sz="2" w:space="0" w:color="auto"/>
              <w:left w:val="single" w:sz="6" w:space="0" w:color="auto"/>
              <w:bottom w:val="single" w:sz="2" w:space="0" w:color="auto"/>
              <w:right w:val="single" w:sz="6" w:space="0" w:color="auto"/>
            </w:tcBorders>
            <w:vAlign w:val="center"/>
            <w:hideMark/>
          </w:tcPr>
          <w:p w14:paraId="4A8444B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3.0</w:t>
            </w:r>
          </w:p>
        </w:tc>
        <w:tc>
          <w:tcPr>
            <w:tcW w:w="624" w:type="dxa"/>
            <w:tcBorders>
              <w:top w:val="single" w:sz="2" w:space="0" w:color="auto"/>
              <w:left w:val="single" w:sz="6" w:space="0" w:color="auto"/>
              <w:bottom w:val="single" w:sz="2" w:space="0" w:color="auto"/>
              <w:right w:val="single" w:sz="6" w:space="0" w:color="auto"/>
            </w:tcBorders>
            <w:vAlign w:val="center"/>
            <w:hideMark/>
          </w:tcPr>
          <w:p w14:paraId="4F4CE72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3.6</w:t>
            </w:r>
          </w:p>
        </w:tc>
        <w:tc>
          <w:tcPr>
            <w:tcW w:w="624" w:type="dxa"/>
            <w:tcBorders>
              <w:top w:val="single" w:sz="2" w:space="0" w:color="auto"/>
              <w:left w:val="single" w:sz="6" w:space="0" w:color="auto"/>
              <w:bottom w:val="single" w:sz="2" w:space="0" w:color="auto"/>
              <w:right w:val="nil"/>
            </w:tcBorders>
            <w:vAlign w:val="center"/>
            <w:hideMark/>
          </w:tcPr>
          <w:p w14:paraId="544C0E9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2.0</w:t>
            </w:r>
          </w:p>
        </w:tc>
        <w:tc>
          <w:tcPr>
            <w:tcW w:w="737" w:type="dxa"/>
            <w:tcBorders>
              <w:top w:val="single" w:sz="2" w:space="0" w:color="auto"/>
              <w:left w:val="double" w:sz="4" w:space="0" w:color="auto"/>
              <w:bottom w:val="single" w:sz="2" w:space="0" w:color="auto"/>
              <w:right w:val="double" w:sz="6" w:space="0" w:color="auto"/>
            </w:tcBorders>
            <w:vAlign w:val="center"/>
            <w:hideMark/>
          </w:tcPr>
          <w:p w14:paraId="04D7BD4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22.6</w:t>
            </w:r>
          </w:p>
        </w:tc>
      </w:tr>
      <w:tr w:rsidR="00443B0E" w:rsidRPr="00443B0E" w14:paraId="34E2094E" w14:textId="77777777" w:rsidTr="00443B0E">
        <w:trPr>
          <w:trHeight w:val="250"/>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594C4B2E"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MIN</w:t>
            </w:r>
          </w:p>
        </w:tc>
        <w:tc>
          <w:tcPr>
            <w:tcW w:w="624" w:type="dxa"/>
            <w:tcBorders>
              <w:top w:val="single" w:sz="2" w:space="0" w:color="auto"/>
              <w:left w:val="nil"/>
              <w:bottom w:val="single" w:sz="2" w:space="0" w:color="auto"/>
              <w:right w:val="single" w:sz="6" w:space="0" w:color="auto"/>
            </w:tcBorders>
            <w:vAlign w:val="bottom"/>
            <w:hideMark/>
          </w:tcPr>
          <w:p w14:paraId="5EED02DE"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593F2B6"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7D317D1"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84595C0"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08EC504"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028CAE7"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37FCA5FC"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72787E02"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138715C7"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05B414B"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07E4B776"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nil"/>
            </w:tcBorders>
            <w:vAlign w:val="bottom"/>
            <w:hideMark/>
          </w:tcPr>
          <w:p w14:paraId="6C5EDBD8"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737" w:type="dxa"/>
            <w:tcBorders>
              <w:top w:val="single" w:sz="2" w:space="0" w:color="auto"/>
              <w:left w:val="double" w:sz="4" w:space="0" w:color="auto"/>
              <w:bottom w:val="single" w:sz="2" w:space="0" w:color="auto"/>
              <w:right w:val="double" w:sz="6" w:space="0" w:color="auto"/>
            </w:tcBorders>
            <w:vAlign w:val="bottom"/>
            <w:hideMark/>
          </w:tcPr>
          <w:p w14:paraId="0E24CD3B"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10</w:t>
            </w:r>
          </w:p>
        </w:tc>
      </w:tr>
      <w:tr w:rsidR="00443B0E" w:rsidRPr="00443B0E" w14:paraId="05E7DA1C" w14:textId="77777777" w:rsidTr="00443B0E">
        <w:trPr>
          <w:trHeight w:val="250"/>
          <w:jc w:val="center"/>
        </w:trPr>
        <w:tc>
          <w:tcPr>
            <w:tcW w:w="1021" w:type="dxa"/>
            <w:tcBorders>
              <w:top w:val="single" w:sz="2" w:space="0" w:color="auto"/>
              <w:left w:val="double" w:sz="6" w:space="0" w:color="auto"/>
              <w:bottom w:val="double" w:sz="6" w:space="0" w:color="auto"/>
              <w:right w:val="double" w:sz="4" w:space="0" w:color="auto"/>
            </w:tcBorders>
            <w:vAlign w:val="center"/>
            <w:hideMark/>
          </w:tcPr>
          <w:p w14:paraId="5E8BCA01"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MAKS</w:t>
            </w:r>
          </w:p>
        </w:tc>
        <w:tc>
          <w:tcPr>
            <w:tcW w:w="624" w:type="dxa"/>
            <w:tcBorders>
              <w:top w:val="single" w:sz="2" w:space="0" w:color="auto"/>
              <w:left w:val="nil"/>
              <w:bottom w:val="double" w:sz="6" w:space="0" w:color="auto"/>
              <w:right w:val="single" w:sz="6" w:space="0" w:color="auto"/>
            </w:tcBorders>
            <w:vAlign w:val="bottom"/>
            <w:hideMark/>
          </w:tcPr>
          <w:p w14:paraId="33D16BF2"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11</w:t>
            </w:r>
          </w:p>
        </w:tc>
        <w:tc>
          <w:tcPr>
            <w:tcW w:w="624" w:type="dxa"/>
            <w:tcBorders>
              <w:top w:val="single" w:sz="2" w:space="0" w:color="auto"/>
              <w:left w:val="single" w:sz="6" w:space="0" w:color="auto"/>
              <w:bottom w:val="double" w:sz="6" w:space="0" w:color="auto"/>
              <w:right w:val="single" w:sz="6" w:space="0" w:color="auto"/>
            </w:tcBorders>
            <w:vAlign w:val="bottom"/>
            <w:hideMark/>
          </w:tcPr>
          <w:p w14:paraId="0426E5C1"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12</w:t>
            </w:r>
          </w:p>
        </w:tc>
        <w:tc>
          <w:tcPr>
            <w:tcW w:w="624" w:type="dxa"/>
            <w:tcBorders>
              <w:top w:val="single" w:sz="2" w:space="0" w:color="auto"/>
              <w:left w:val="single" w:sz="6" w:space="0" w:color="auto"/>
              <w:bottom w:val="double" w:sz="6" w:space="0" w:color="auto"/>
              <w:right w:val="single" w:sz="6" w:space="0" w:color="auto"/>
            </w:tcBorders>
            <w:vAlign w:val="bottom"/>
            <w:hideMark/>
          </w:tcPr>
          <w:p w14:paraId="6348D17D"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11</w:t>
            </w:r>
          </w:p>
        </w:tc>
        <w:tc>
          <w:tcPr>
            <w:tcW w:w="624" w:type="dxa"/>
            <w:tcBorders>
              <w:top w:val="single" w:sz="2" w:space="0" w:color="auto"/>
              <w:left w:val="single" w:sz="6" w:space="0" w:color="auto"/>
              <w:bottom w:val="double" w:sz="6" w:space="0" w:color="auto"/>
              <w:right w:val="single" w:sz="6" w:space="0" w:color="auto"/>
            </w:tcBorders>
            <w:vAlign w:val="bottom"/>
            <w:hideMark/>
          </w:tcPr>
          <w:p w14:paraId="7B9980F9"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14</w:t>
            </w:r>
          </w:p>
        </w:tc>
        <w:tc>
          <w:tcPr>
            <w:tcW w:w="624" w:type="dxa"/>
            <w:tcBorders>
              <w:top w:val="single" w:sz="2" w:space="0" w:color="auto"/>
              <w:left w:val="single" w:sz="6" w:space="0" w:color="auto"/>
              <w:bottom w:val="double" w:sz="6" w:space="0" w:color="auto"/>
              <w:right w:val="single" w:sz="6" w:space="0" w:color="auto"/>
            </w:tcBorders>
            <w:vAlign w:val="bottom"/>
            <w:hideMark/>
          </w:tcPr>
          <w:p w14:paraId="4AF5C51F"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8</w:t>
            </w:r>
          </w:p>
        </w:tc>
        <w:tc>
          <w:tcPr>
            <w:tcW w:w="624" w:type="dxa"/>
            <w:tcBorders>
              <w:top w:val="single" w:sz="2" w:space="0" w:color="auto"/>
              <w:left w:val="single" w:sz="6" w:space="0" w:color="auto"/>
              <w:bottom w:val="double" w:sz="6" w:space="0" w:color="auto"/>
              <w:right w:val="single" w:sz="6" w:space="0" w:color="auto"/>
            </w:tcBorders>
            <w:vAlign w:val="bottom"/>
            <w:hideMark/>
          </w:tcPr>
          <w:p w14:paraId="5198090F"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7</w:t>
            </w:r>
          </w:p>
        </w:tc>
        <w:tc>
          <w:tcPr>
            <w:tcW w:w="624" w:type="dxa"/>
            <w:tcBorders>
              <w:top w:val="single" w:sz="2" w:space="0" w:color="auto"/>
              <w:left w:val="single" w:sz="6" w:space="0" w:color="auto"/>
              <w:bottom w:val="double" w:sz="6" w:space="0" w:color="auto"/>
              <w:right w:val="single" w:sz="6" w:space="0" w:color="auto"/>
            </w:tcBorders>
            <w:vAlign w:val="bottom"/>
            <w:hideMark/>
          </w:tcPr>
          <w:p w14:paraId="50A05346"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10</w:t>
            </w:r>
          </w:p>
        </w:tc>
        <w:tc>
          <w:tcPr>
            <w:tcW w:w="624" w:type="dxa"/>
            <w:tcBorders>
              <w:top w:val="single" w:sz="2" w:space="0" w:color="auto"/>
              <w:left w:val="single" w:sz="6" w:space="0" w:color="auto"/>
              <w:bottom w:val="double" w:sz="6" w:space="0" w:color="auto"/>
              <w:right w:val="single" w:sz="6" w:space="0" w:color="auto"/>
            </w:tcBorders>
            <w:vAlign w:val="bottom"/>
            <w:hideMark/>
          </w:tcPr>
          <w:p w14:paraId="31A78191"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9</w:t>
            </w:r>
          </w:p>
        </w:tc>
        <w:tc>
          <w:tcPr>
            <w:tcW w:w="624" w:type="dxa"/>
            <w:tcBorders>
              <w:top w:val="single" w:sz="2" w:space="0" w:color="auto"/>
              <w:left w:val="single" w:sz="6" w:space="0" w:color="auto"/>
              <w:bottom w:val="double" w:sz="6" w:space="0" w:color="auto"/>
              <w:right w:val="single" w:sz="6" w:space="0" w:color="auto"/>
            </w:tcBorders>
            <w:vAlign w:val="bottom"/>
            <w:hideMark/>
          </w:tcPr>
          <w:p w14:paraId="0222690D"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8</w:t>
            </w:r>
          </w:p>
        </w:tc>
        <w:tc>
          <w:tcPr>
            <w:tcW w:w="624" w:type="dxa"/>
            <w:tcBorders>
              <w:top w:val="single" w:sz="2" w:space="0" w:color="auto"/>
              <w:left w:val="single" w:sz="6" w:space="0" w:color="auto"/>
              <w:bottom w:val="double" w:sz="6" w:space="0" w:color="auto"/>
              <w:right w:val="single" w:sz="6" w:space="0" w:color="auto"/>
            </w:tcBorders>
            <w:vAlign w:val="bottom"/>
            <w:hideMark/>
          </w:tcPr>
          <w:p w14:paraId="7D24D53C"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10</w:t>
            </w:r>
          </w:p>
        </w:tc>
        <w:tc>
          <w:tcPr>
            <w:tcW w:w="624" w:type="dxa"/>
            <w:tcBorders>
              <w:top w:val="single" w:sz="2" w:space="0" w:color="auto"/>
              <w:left w:val="single" w:sz="6" w:space="0" w:color="auto"/>
              <w:bottom w:val="double" w:sz="6" w:space="0" w:color="auto"/>
              <w:right w:val="single" w:sz="6" w:space="0" w:color="auto"/>
            </w:tcBorders>
            <w:vAlign w:val="bottom"/>
            <w:hideMark/>
          </w:tcPr>
          <w:p w14:paraId="091563E0"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12</w:t>
            </w:r>
          </w:p>
        </w:tc>
        <w:tc>
          <w:tcPr>
            <w:tcW w:w="624" w:type="dxa"/>
            <w:tcBorders>
              <w:top w:val="single" w:sz="2" w:space="0" w:color="auto"/>
              <w:left w:val="single" w:sz="6" w:space="0" w:color="auto"/>
              <w:bottom w:val="double" w:sz="6" w:space="0" w:color="auto"/>
              <w:right w:val="nil"/>
            </w:tcBorders>
            <w:vAlign w:val="bottom"/>
            <w:hideMark/>
          </w:tcPr>
          <w:p w14:paraId="14A54359"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8</w:t>
            </w:r>
          </w:p>
        </w:tc>
        <w:tc>
          <w:tcPr>
            <w:tcW w:w="737" w:type="dxa"/>
            <w:tcBorders>
              <w:top w:val="single" w:sz="2" w:space="0" w:color="auto"/>
              <w:left w:val="double" w:sz="4" w:space="0" w:color="auto"/>
              <w:bottom w:val="double" w:sz="6" w:space="0" w:color="auto"/>
              <w:right w:val="double" w:sz="6" w:space="0" w:color="auto"/>
            </w:tcBorders>
            <w:vAlign w:val="bottom"/>
            <w:hideMark/>
          </w:tcPr>
          <w:p w14:paraId="23155EF0"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92</w:t>
            </w:r>
          </w:p>
        </w:tc>
      </w:tr>
      <w:tr w:rsidR="00443B0E" w:rsidRPr="00443B0E" w14:paraId="65630292" w14:textId="77777777" w:rsidTr="00443B0E">
        <w:trPr>
          <w:trHeight w:val="250"/>
          <w:jc w:val="center"/>
        </w:trPr>
        <w:tc>
          <w:tcPr>
            <w:tcW w:w="9246" w:type="dxa"/>
            <w:gridSpan w:val="14"/>
            <w:tcBorders>
              <w:top w:val="double" w:sz="4" w:space="0" w:color="auto"/>
              <w:left w:val="double" w:sz="6" w:space="0" w:color="auto"/>
              <w:bottom w:val="single" w:sz="2" w:space="0" w:color="auto"/>
              <w:right w:val="double" w:sz="6" w:space="0" w:color="auto"/>
            </w:tcBorders>
            <w:shd w:val="clear" w:color="auto" w:fill="DBE5F1"/>
            <w:vAlign w:val="center"/>
            <w:hideMark/>
          </w:tcPr>
          <w:p w14:paraId="2AA70B23" w14:textId="77777777" w:rsidR="00443B0E" w:rsidRPr="00443B0E" w:rsidRDefault="00443B0E" w:rsidP="00443B0E">
            <w:pPr>
              <w:spacing w:before="80" w:after="0" w:line="240" w:lineRule="auto"/>
              <w:ind w:right="113"/>
              <w:jc w:val="center"/>
              <w:rPr>
                <w:rFonts w:ascii="Arial" w:eastAsia="Times New Roman" w:hAnsi="Arial" w:cs="Arial"/>
                <w:b/>
                <w:snapToGrid w:val="0"/>
                <w:color w:val="000000"/>
                <w:kern w:val="0"/>
                <w:sz w:val="18"/>
                <w:szCs w:val="20"/>
                <w:lang w:val="hr-HR"/>
                <w14:ligatures w14:val="none"/>
              </w:rPr>
            </w:pPr>
            <w:r w:rsidRPr="00443B0E">
              <w:rPr>
                <w:rFonts w:ascii="Arial" w:eastAsia="Times New Roman" w:hAnsi="Arial" w:cs="Arial"/>
                <w:b/>
                <w:snapToGrid w:val="0"/>
                <w:color w:val="000000"/>
                <w:kern w:val="0"/>
                <w:sz w:val="18"/>
                <w:szCs w:val="20"/>
                <w:lang w:val="hr-HR"/>
                <w14:ligatures w14:val="none"/>
              </w:rPr>
              <w:t>BROJ DANA S OLUJNIM VJETROM</w:t>
            </w:r>
          </w:p>
        </w:tc>
      </w:tr>
      <w:tr w:rsidR="00443B0E" w:rsidRPr="00443B0E" w14:paraId="356DF488" w14:textId="77777777" w:rsidTr="00443B0E">
        <w:trPr>
          <w:trHeight w:val="250"/>
          <w:jc w:val="center"/>
        </w:trPr>
        <w:tc>
          <w:tcPr>
            <w:tcW w:w="1021" w:type="dxa"/>
            <w:tcBorders>
              <w:top w:val="double" w:sz="4" w:space="0" w:color="auto"/>
              <w:left w:val="double" w:sz="6" w:space="0" w:color="auto"/>
              <w:bottom w:val="single" w:sz="2" w:space="0" w:color="auto"/>
              <w:right w:val="double" w:sz="4" w:space="0" w:color="auto"/>
            </w:tcBorders>
            <w:vAlign w:val="center"/>
            <w:hideMark/>
          </w:tcPr>
          <w:p w14:paraId="22669879"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SRED</w:t>
            </w:r>
          </w:p>
        </w:tc>
        <w:tc>
          <w:tcPr>
            <w:tcW w:w="624" w:type="dxa"/>
            <w:tcBorders>
              <w:top w:val="double" w:sz="4" w:space="0" w:color="auto"/>
              <w:left w:val="nil"/>
              <w:bottom w:val="single" w:sz="2" w:space="0" w:color="auto"/>
              <w:right w:val="single" w:sz="6" w:space="0" w:color="auto"/>
            </w:tcBorders>
            <w:vAlign w:val="center"/>
            <w:hideMark/>
          </w:tcPr>
          <w:p w14:paraId="54F40FF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2.0</w:t>
            </w:r>
          </w:p>
        </w:tc>
        <w:tc>
          <w:tcPr>
            <w:tcW w:w="624" w:type="dxa"/>
            <w:tcBorders>
              <w:top w:val="double" w:sz="4" w:space="0" w:color="auto"/>
              <w:left w:val="nil"/>
              <w:bottom w:val="single" w:sz="2" w:space="0" w:color="auto"/>
              <w:right w:val="nil"/>
            </w:tcBorders>
            <w:vAlign w:val="center"/>
            <w:hideMark/>
          </w:tcPr>
          <w:p w14:paraId="3215E89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1.3</w:t>
            </w:r>
          </w:p>
        </w:tc>
        <w:tc>
          <w:tcPr>
            <w:tcW w:w="624" w:type="dxa"/>
            <w:tcBorders>
              <w:top w:val="double" w:sz="4" w:space="0" w:color="auto"/>
              <w:left w:val="single" w:sz="6" w:space="0" w:color="auto"/>
              <w:bottom w:val="single" w:sz="2" w:space="0" w:color="auto"/>
              <w:right w:val="single" w:sz="6" w:space="0" w:color="auto"/>
            </w:tcBorders>
            <w:vAlign w:val="center"/>
            <w:hideMark/>
          </w:tcPr>
          <w:p w14:paraId="0D891C5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1.6</w:t>
            </w:r>
          </w:p>
        </w:tc>
        <w:tc>
          <w:tcPr>
            <w:tcW w:w="624" w:type="dxa"/>
            <w:tcBorders>
              <w:top w:val="double" w:sz="4" w:space="0" w:color="auto"/>
              <w:left w:val="nil"/>
              <w:bottom w:val="single" w:sz="2" w:space="0" w:color="auto"/>
              <w:right w:val="nil"/>
            </w:tcBorders>
            <w:vAlign w:val="center"/>
            <w:hideMark/>
          </w:tcPr>
          <w:p w14:paraId="600FDDA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1.0</w:t>
            </w:r>
          </w:p>
        </w:tc>
        <w:tc>
          <w:tcPr>
            <w:tcW w:w="624" w:type="dxa"/>
            <w:tcBorders>
              <w:top w:val="double" w:sz="4" w:space="0" w:color="auto"/>
              <w:left w:val="single" w:sz="6" w:space="0" w:color="auto"/>
              <w:bottom w:val="single" w:sz="2" w:space="0" w:color="auto"/>
              <w:right w:val="single" w:sz="6" w:space="0" w:color="auto"/>
            </w:tcBorders>
            <w:vAlign w:val="center"/>
            <w:hideMark/>
          </w:tcPr>
          <w:p w14:paraId="5BB789DD"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0.5</w:t>
            </w:r>
          </w:p>
        </w:tc>
        <w:tc>
          <w:tcPr>
            <w:tcW w:w="624" w:type="dxa"/>
            <w:tcBorders>
              <w:top w:val="double" w:sz="4" w:space="0" w:color="auto"/>
              <w:left w:val="nil"/>
              <w:bottom w:val="single" w:sz="2" w:space="0" w:color="auto"/>
              <w:right w:val="nil"/>
            </w:tcBorders>
            <w:vAlign w:val="center"/>
            <w:hideMark/>
          </w:tcPr>
          <w:p w14:paraId="2B30CB9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0.5</w:t>
            </w:r>
          </w:p>
        </w:tc>
        <w:tc>
          <w:tcPr>
            <w:tcW w:w="624" w:type="dxa"/>
            <w:tcBorders>
              <w:top w:val="double" w:sz="4" w:space="0" w:color="auto"/>
              <w:left w:val="single" w:sz="6" w:space="0" w:color="auto"/>
              <w:bottom w:val="single" w:sz="2" w:space="0" w:color="auto"/>
              <w:right w:val="single" w:sz="6" w:space="0" w:color="auto"/>
            </w:tcBorders>
            <w:vAlign w:val="center"/>
            <w:hideMark/>
          </w:tcPr>
          <w:p w14:paraId="09FF0D57"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0.7</w:t>
            </w:r>
          </w:p>
        </w:tc>
        <w:tc>
          <w:tcPr>
            <w:tcW w:w="624" w:type="dxa"/>
            <w:tcBorders>
              <w:top w:val="double" w:sz="4" w:space="0" w:color="auto"/>
              <w:left w:val="nil"/>
              <w:bottom w:val="single" w:sz="2" w:space="0" w:color="auto"/>
              <w:right w:val="nil"/>
            </w:tcBorders>
            <w:vAlign w:val="center"/>
            <w:hideMark/>
          </w:tcPr>
          <w:p w14:paraId="18AF7FE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0.8</w:t>
            </w:r>
          </w:p>
        </w:tc>
        <w:tc>
          <w:tcPr>
            <w:tcW w:w="624" w:type="dxa"/>
            <w:tcBorders>
              <w:top w:val="double" w:sz="4" w:space="0" w:color="auto"/>
              <w:left w:val="single" w:sz="6" w:space="0" w:color="auto"/>
              <w:bottom w:val="single" w:sz="2" w:space="0" w:color="auto"/>
              <w:right w:val="single" w:sz="6" w:space="0" w:color="auto"/>
            </w:tcBorders>
            <w:vAlign w:val="center"/>
            <w:hideMark/>
          </w:tcPr>
          <w:p w14:paraId="1FCA645D"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0.6</w:t>
            </w:r>
          </w:p>
        </w:tc>
        <w:tc>
          <w:tcPr>
            <w:tcW w:w="624" w:type="dxa"/>
            <w:tcBorders>
              <w:top w:val="double" w:sz="4" w:space="0" w:color="auto"/>
              <w:left w:val="nil"/>
              <w:bottom w:val="single" w:sz="2" w:space="0" w:color="auto"/>
              <w:right w:val="nil"/>
            </w:tcBorders>
            <w:vAlign w:val="center"/>
            <w:hideMark/>
          </w:tcPr>
          <w:p w14:paraId="3278F40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1.3</w:t>
            </w:r>
          </w:p>
        </w:tc>
        <w:tc>
          <w:tcPr>
            <w:tcW w:w="624" w:type="dxa"/>
            <w:tcBorders>
              <w:top w:val="double" w:sz="4" w:space="0" w:color="auto"/>
              <w:left w:val="single" w:sz="6" w:space="0" w:color="auto"/>
              <w:bottom w:val="single" w:sz="2" w:space="0" w:color="auto"/>
              <w:right w:val="single" w:sz="6" w:space="0" w:color="auto"/>
            </w:tcBorders>
            <w:vAlign w:val="center"/>
            <w:hideMark/>
          </w:tcPr>
          <w:p w14:paraId="6536FC92"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1.9</w:t>
            </w:r>
          </w:p>
        </w:tc>
        <w:tc>
          <w:tcPr>
            <w:tcW w:w="624" w:type="dxa"/>
            <w:tcBorders>
              <w:top w:val="double" w:sz="4" w:space="0" w:color="auto"/>
              <w:left w:val="nil"/>
              <w:bottom w:val="single" w:sz="2" w:space="0" w:color="auto"/>
              <w:right w:val="nil"/>
            </w:tcBorders>
            <w:vAlign w:val="center"/>
            <w:hideMark/>
          </w:tcPr>
          <w:p w14:paraId="09845E2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1.7</w:t>
            </w:r>
          </w:p>
        </w:tc>
        <w:tc>
          <w:tcPr>
            <w:tcW w:w="737" w:type="dxa"/>
            <w:tcBorders>
              <w:top w:val="double" w:sz="4" w:space="0" w:color="auto"/>
              <w:left w:val="double" w:sz="4" w:space="0" w:color="auto"/>
              <w:bottom w:val="single" w:sz="2" w:space="0" w:color="auto"/>
              <w:right w:val="double" w:sz="6" w:space="0" w:color="auto"/>
            </w:tcBorders>
            <w:vAlign w:val="center"/>
            <w:hideMark/>
          </w:tcPr>
          <w:p w14:paraId="361DEF3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13.6</w:t>
            </w:r>
          </w:p>
        </w:tc>
      </w:tr>
      <w:tr w:rsidR="00443B0E" w:rsidRPr="00443B0E" w14:paraId="2B245534" w14:textId="77777777" w:rsidTr="00443B0E">
        <w:trPr>
          <w:trHeight w:val="250"/>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564AD50E"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STD</w:t>
            </w:r>
          </w:p>
        </w:tc>
        <w:tc>
          <w:tcPr>
            <w:tcW w:w="624" w:type="dxa"/>
            <w:tcBorders>
              <w:top w:val="single" w:sz="2" w:space="0" w:color="auto"/>
              <w:left w:val="nil"/>
              <w:bottom w:val="single" w:sz="2" w:space="0" w:color="auto"/>
              <w:right w:val="single" w:sz="6" w:space="0" w:color="auto"/>
            </w:tcBorders>
            <w:vAlign w:val="center"/>
            <w:hideMark/>
          </w:tcPr>
          <w:p w14:paraId="0FDC572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2.0</w:t>
            </w:r>
          </w:p>
        </w:tc>
        <w:tc>
          <w:tcPr>
            <w:tcW w:w="624" w:type="dxa"/>
            <w:tcBorders>
              <w:top w:val="single" w:sz="2" w:space="0" w:color="auto"/>
              <w:left w:val="single" w:sz="6" w:space="0" w:color="auto"/>
              <w:bottom w:val="single" w:sz="2" w:space="0" w:color="auto"/>
              <w:right w:val="single" w:sz="6" w:space="0" w:color="auto"/>
            </w:tcBorders>
            <w:vAlign w:val="center"/>
            <w:hideMark/>
          </w:tcPr>
          <w:p w14:paraId="1308173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1.8</w:t>
            </w:r>
          </w:p>
        </w:tc>
        <w:tc>
          <w:tcPr>
            <w:tcW w:w="624" w:type="dxa"/>
            <w:tcBorders>
              <w:top w:val="single" w:sz="2" w:space="0" w:color="auto"/>
              <w:left w:val="single" w:sz="6" w:space="0" w:color="auto"/>
              <w:bottom w:val="single" w:sz="2" w:space="0" w:color="auto"/>
              <w:right w:val="single" w:sz="6" w:space="0" w:color="auto"/>
            </w:tcBorders>
            <w:vAlign w:val="center"/>
            <w:hideMark/>
          </w:tcPr>
          <w:p w14:paraId="386F344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1.6</w:t>
            </w:r>
          </w:p>
        </w:tc>
        <w:tc>
          <w:tcPr>
            <w:tcW w:w="624" w:type="dxa"/>
            <w:tcBorders>
              <w:top w:val="single" w:sz="2" w:space="0" w:color="auto"/>
              <w:left w:val="single" w:sz="6" w:space="0" w:color="auto"/>
              <w:bottom w:val="single" w:sz="2" w:space="0" w:color="auto"/>
              <w:right w:val="single" w:sz="6" w:space="0" w:color="auto"/>
            </w:tcBorders>
            <w:vAlign w:val="center"/>
            <w:hideMark/>
          </w:tcPr>
          <w:p w14:paraId="1D347FF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center"/>
            <w:hideMark/>
          </w:tcPr>
          <w:p w14:paraId="021D5B0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0.8</w:t>
            </w:r>
          </w:p>
        </w:tc>
        <w:tc>
          <w:tcPr>
            <w:tcW w:w="624" w:type="dxa"/>
            <w:tcBorders>
              <w:top w:val="single" w:sz="2" w:space="0" w:color="auto"/>
              <w:left w:val="single" w:sz="6" w:space="0" w:color="auto"/>
              <w:bottom w:val="single" w:sz="2" w:space="0" w:color="auto"/>
              <w:right w:val="single" w:sz="6" w:space="0" w:color="auto"/>
            </w:tcBorders>
            <w:vAlign w:val="center"/>
            <w:hideMark/>
          </w:tcPr>
          <w:p w14:paraId="3B3AF06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0.8</w:t>
            </w:r>
          </w:p>
        </w:tc>
        <w:tc>
          <w:tcPr>
            <w:tcW w:w="624" w:type="dxa"/>
            <w:tcBorders>
              <w:top w:val="single" w:sz="2" w:space="0" w:color="auto"/>
              <w:left w:val="single" w:sz="6" w:space="0" w:color="auto"/>
              <w:bottom w:val="single" w:sz="2" w:space="0" w:color="auto"/>
              <w:right w:val="single" w:sz="6" w:space="0" w:color="auto"/>
            </w:tcBorders>
            <w:vAlign w:val="center"/>
            <w:hideMark/>
          </w:tcPr>
          <w:p w14:paraId="5F25110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center"/>
            <w:hideMark/>
          </w:tcPr>
          <w:p w14:paraId="2C0B558C"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1.8</w:t>
            </w:r>
          </w:p>
        </w:tc>
        <w:tc>
          <w:tcPr>
            <w:tcW w:w="624" w:type="dxa"/>
            <w:tcBorders>
              <w:top w:val="single" w:sz="2" w:space="0" w:color="auto"/>
              <w:left w:val="single" w:sz="6" w:space="0" w:color="auto"/>
              <w:bottom w:val="single" w:sz="2" w:space="0" w:color="auto"/>
              <w:right w:val="single" w:sz="6" w:space="0" w:color="auto"/>
            </w:tcBorders>
            <w:vAlign w:val="center"/>
            <w:hideMark/>
          </w:tcPr>
          <w:p w14:paraId="49DD9614"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1.1</w:t>
            </w:r>
          </w:p>
        </w:tc>
        <w:tc>
          <w:tcPr>
            <w:tcW w:w="624" w:type="dxa"/>
            <w:tcBorders>
              <w:top w:val="single" w:sz="2" w:space="0" w:color="auto"/>
              <w:left w:val="single" w:sz="6" w:space="0" w:color="auto"/>
              <w:bottom w:val="single" w:sz="2" w:space="0" w:color="auto"/>
              <w:right w:val="single" w:sz="6" w:space="0" w:color="auto"/>
            </w:tcBorders>
            <w:vAlign w:val="center"/>
            <w:hideMark/>
          </w:tcPr>
          <w:p w14:paraId="54D35C4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1.6</w:t>
            </w:r>
          </w:p>
        </w:tc>
        <w:tc>
          <w:tcPr>
            <w:tcW w:w="624" w:type="dxa"/>
            <w:tcBorders>
              <w:top w:val="single" w:sz="2" w:space="0" w:color="auto"/>
              <w:left w:val="single" w:sz="6" w:space="0" w:color="auto"/>
              <w:bottom w:val="single" w:sz="2" w:space="0" w:color="auto"/>
              <w:right w:val="single" w:sz="6" w:space="0" w:color="auto"/>
            </w:tcBorders>
            <w:vAlign w:val="center"/>
            <w:hideMark/>
          </w:tcPr>
          <w:p w14:paraId="4B87CF8E"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2.0</w:t>
            </w:r>
          </w:p>
        </w:tc>
        <w:tc>
          <w:tcPr>
            <w:tcW w:w="624" w:type="dxa"/>
            <w:tcBorders>
              <w:top w:val="single" w:sz="2" w:space="0" w:color="auto"/>
              <w:left w:val="single" w:sz="6" w:space="0" w:color="auto"/>
              <w:bottom w:val="single" w:sz="2" w:space="0" w:color="auto"/>
              <w:right w:val="nil"/>
            </w:tcBorders>
            <w:vAlign w:val="center"/>
            <w:hideMark/>
          </w:tcPr>
          <w:p w14:paraId="34326A8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1.5</w:t>
            </w:r>
          </w:p>
        </w:tc>
        <w:tc>
          <w:tcPr>
            <w:tcW w:w="737" w:type="dxa"/>
            <w:tcBorders>
              <w:top w:val="single" w:sz="2" w:space="0" w:color="auto"/>
              <w:left w:val="double" w:sz="4" w:space="0" w:color="auto"/>
              <w:bottom w:val="single" w:sz="2" w:space="0" w:color="auto"/>
              <w:right w:val="double" w:sz="6" w:space="0" w:color="auto"/>
            </w:tcBorders>
            <w:vAlign w:val="center"/>
            <w:hideMark/>
          </w:tcPr>
          <w:p w14:paraId="0D2DA51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10.0</w:t>
            </w:r>
          </w:p>
        </w:tc>
      </w:tr>
      <w:tr w:rsidR="00443B0E" w:rsidRPr="00443B0E" w14:paraId="338D073C" w14:textId="77777777" w:rsidTr="00443B0E">
        <w:trPr>
          <w:trHeight w:val="250"/>
          <w:jc w:val="center"/>
        </w:trPr>
        <w:tc>
          <w:tcPr>
            <w:tcW w:w="1021" w:type="dxa"/>
            <w:tcBorders>
              <w:top w:val="single" w:sz="2" w:space="0" w:color="auto"/>
              <w:left w:val="double" w:sz="6" w:space="0" w:color="auto"/>
              <w:bottom w:val="single" w:sz="2" w:space="0" w:color="auto"/>
              <w:right w:val="double" w:sz="4" w:space="0" w:color="auto"/>
            </w:tcBorders>
            <w:vAlign w:val="center"/>
            <w:hideMark/>
          </w:tcPr>
          <w:p w14:paraId="2BE5758C"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MIN</w:t>
            </w:r>
          </w:p>
        </w:tc>
        <w:tc>
          <w:tcPr>
            <w:tcW w:w="624" w:type="dxa"/>
            <w:tcBorders>
              <w:top w:val="single" w:sz="2" w:space="0" w:color="auto"/>
              <w:left w:val="nil"/>
              <w:bottom w:val="single" w:sz="2" w:space="0" w:color="auto"/>
              <w:right w:val="single" w:sz="6" w:space="0" w:color="auto"/>
            </w:tcBorders>
            <w:vAlign w:val="bottom"/>
            <w:hideMark/>
          </w:tcPr>
          <w:p w14:paraId="1CDB448B"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22E14351"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36E04475"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4AF01A9"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8DFA355"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1689E626"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34EF35B"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46DAC2B3"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516C224C"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3C6C8C36"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single" w:sz="6" w:space="0" w:color="auto"/>
            </w:tcBorders>
            <w:vAlign w:val="bottom"/>
            <w:hideMark/>
          </w:tcPr>
          <w:p w14:paraId="2B4BBBDA"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624" w:type="dxa"/>
            <w:tcBorders>
              <w:top w:val="single" w:sz="2" w:space="0" w:color="auto"/>
              <w:left w:val="single" w:sz="6" w:space="0" w:color="auto"/>
              <w:bottom w:val="single" w:sz="2" w:space="0" w:color="auto"/>
              <w:right w:val="nil"/>
            </w:tcBorders>
            <w:vAlign w:val="bottom"/>
            <w:hideMark/>
          </w:tcPr>
          <w:p w14:paraId="13725192"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0</w:t>
            </w:r>
          </w:p>
        </w:tc>
        <w:tc>
          <w:tcPr>
            <w:tcW w:w="737" w:type="dxa"/>
            <w:tcBorders>
              <w:top w:val="single" w:sz="2" w:space="0" w:color="auto"/>
              <w:left w:val="double" w:sz="4" w:space="0" w:color="auto"/>
              <w:bottom w:val="single" w:sz="2" w:space="0" w:color="auto"/>
              <w:right w:val="double" w:sz="6" w:space="0" w:color="auto"/>
            </w:tcBorders>
            <w:vAlign w:val="bottom"/>
            <w:hideMark/>
          </w:tcPr>
          <w:p w14:paraId="23B00A6F"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1</w:t>
            </w:r>
          </w:p>
        </w:tc>
      </w:tr>
      <w:tr w:rsidR="00443B0E" w:rsidRPr="00443B0E" w14:paraId="17C11360" w14:textId="77777777" w:rsidTr="00443B0E">
        <w:trPr>
          <w:trHeight w:val="250"/>
          <w:jc w:val="center"/>
        </w:trPr>
        <w:tc>
          <w:tcPr>
            <w:tcW w:w="1021" w:type="dxa"/>
            <w:tcBorders>
              <w:top w:val="single" w:sz="2" w:space="0" w:color="auto"/>
              <w:left w:val="double" w:sz="6" w:space="0" w:color="auto"/>
              <w:bottom w:val="nil"/>
              <w:right w:val="double" w:sz="4" w:space="0" w:color="auto"/>
            </w:tcBorders>
            <w:vAlign w:val="center"/>
            <w:hideMark/>
          </w:tcPr>
          <w:p w14:paraId="445B6A81"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MAKS</w:t>
            </w:r>
          </w:p>
        </w:tc>
        <w:tc>
          <w:tcPr>
            <w:tcW w:w="624" w:type="dxa"/>
            <w:tcBorders>
              <w:top w:val="single" w:sz="2" w:space="0" w:color="auto"/>
              <w:left w:val="nil"/>
              <w:bottom w:val="nil"/>
              <w:right w:val="single" w:sz="6" w:space="0" w:color="auto"/>
            </w:tcBorders>
            <w:vAlign w:val="bottom"/>
            <w:hideMark/>
          </w:tcPr>
          <w:p w14:paraId="0211AB50"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7</w:t>
            </w:r>
          </w:p>
        </w:tc>
        <w:tc>
          <w:tcPr>
            <w:tcW w:w="624" w:type="dxa"/>
            <w:tcBorders>
              <w:top w:val="single" w:sz="2" w:space="0" w:color="auto"/>
              <w:left w:val="single" w:sz="6" w:space="0" w:color="auto"/>
              <w:bottom w:val="nil"/>
              <w:right w:val="single" w:sz="6" w:space="0" w:color="auto"/>
            </w:tcBorders>
            <w:vAlign w:val="bottom"/>
            <w:hideMark/>
          </w:tcPr>
          <w:p w14:paraId="7AE5C45F"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6</w:t>
            </w:r>
          </w:p>
        </w:tc>
        <w:tc>
          <w:tcPr>
            <w:tcW w:w="624" w:type="dxa"/>
            <w:tcBorders>
              <w:top w:val="single" w:sz="2" w:space="0" w:color="auto"/>
              <w:left w:val="single" w:sz="6" w:space="0" w:color="auto"/>
              <w:bottom w:val="nil"/>
              <w:right w:val="single" w:sz="6" w:space="0" w:color="auto"/>
            </w:tcBorders>
            <w:vAlign w:val="bottom"/>
            <w:hideMark/>
          </w:tcPr>
          <w:p w14:paraId="5BAB6613"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6</w:t>
            </w:r>
          </w:p>
        </w:tc>
        <w:tc>
          <w:tcPr>
            <w:tcW w:w="624" w:type="dxa"/>
            <w:tcBorders>
              <w:top w:val="single" w:sz="2" w:space="0" w:color="auto"/>
              <w:left w:val="single" w:sz="6" w:space="0" w:color="auto"/>
              <w:bottom w:val="nil"/>
              <w:right w:val="single" w:sz="6" w:space="0" w:color="auto"/>
            </w:tcBorders>
            <w:vAlign w:val="bottom"/>
            <w:hideMark/>
          </w:tcPr>
          <w:p w14:paraId="5977D785"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3</w:t>
            </w:r>
          </w:p>
        </w:tc>
        <w:tc>
          <w:tcPr>
            <w:tcW w:w="624" w:type="dxa"/>
            <w:tcBorders>
              <w:top w:val="single" w:sz="2" w:space="0" w:color="auto"/>
              <w:left w:val="single" w:sz="6" w:space="0" w:color="auto"/>
              <w:bottom w:val="nil"/>
              <w:right w:val="single" w:sz="6" w:space="0" w:color="auto"/>
            </w:tcBorders>
            <w:vAlign w:val="bottom"/>
            <w:hideMark/>
          </w:tcPr>
          <w:p w14:paraId="6593E361"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2</w:t>
            </w:r>
          </w:p>
        </w:tc>
        <w:tc>
          <w:tcPr>
            <w:tcW w:w="624" w:type="dxa"/>
            <w:tcBorders>
              <w:top w:val="single" w:sz="2" w:space="0" w:color="auto"/>
              <w:left w:val="single" w:sz="6" w:space="0" w:color="auto"/>
              <w:bottom w:val="nil"/>
              <w:right w:val="single" w:sz="6" w:space="0" w:color="auto"/>
            </w:tcBorders>
            <w:vAlign w:val="bottom"/>
            <w:hideMark/>
          </w:tcPr>
          <w:p w14:paraId="7586E6D0"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3</w:t>
            </w:r>
          </w:p>
        </w:tc>
        <w:tc>
          <w:tcPr>
            <w:tcW w:w="624" w:type="dxa"/>
            <w:tcBorders>
              <w:top w:val="single" w:sz="2" w:space="0" w:color="auto"/>
              <w:left w:val="single" w:sz="6" w:space="0" w:color="auto"/>
              <w:bottom w:val="nil"/>
              <w:right w:val="single" w:sz="6" w:space="0" w:color="auto"/>
            </w:tcBorders>
            <w:vAlign w:val="bottom"/>
            <w:hideMark/>
          </w:tcPr>
          <w:p w14:paraId="5351ACF4"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3</w:t>
            </w:r>
          </w:p>
        </w:tc>
        <w:tc>
          <w:tcPr>
            <w:tcW w:w="624" w:type="dxa"/>
            <w:tcBorders>
              <w:top w:val="single" w:sz="2" w:space="0" w:color="auto"/>
              <w:left w:val="single" w:sz="6" w:space="0" w:color="auto"/>
              <w:bottom w:val="nil"/>
              <w:right w:val="single" w:sz="6" w:space="0" w:color="auto"/>
            </w:tcBorders>
            <w:vAlign w:val="bottom"/>
            <w:hideMark/>
          </w:tcPr>
          <w:p w14:paraId="7F64DBFC"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7</w:t>
            </w:r>
          </w:p>
        </w:tc>
        <w:tc>
          <w:tcPr>
            <w:tcW w:w="624" w:type="dxa"/>
            <w:tcBorders>
              <w:top w:val="single" w:sz="2" w:space="0" w:color="auto"/>
              <w:left w:val="single" w:sz="6" w:space="0" w:color="auto"/>
              <w:bottom w:val="nil"/>
              <w:right w:val="single" w:sz="6" w:space="0" w:color="auto"/>
            </w:tcBorders>
            <w:vAlign w:val="bottom"/>
            <w:hideMark/>
          </w:tcPr>
          <w:p w14:paraId="5B586076"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4</w:t>
            </w:r>
          </w:p>
        </w:tc>
        <w:tc>
          <w:tcPr>
            <w:tcW w:w="624" w:type="dxa"/>
            <w:tcBorders>
              <w:top w:val="single" w:sz="2" w:space="0" w:color="auto"/>
              <w:left w:val="single" w:sz="6" w:space="0" w:color="auto"/>
              <w:bottom w:val="nil"/>
              <w:right w:val="single" w:sz="6" w:space="0" w:color="auto"/>
            </w:tcBorders>
            <w:vAlign w:val="bottom"/>
            <w:hideMark/>
          </w:tcPr>
          <w:p w14:paraId="687969E7"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5</w:t>
            </w:r>
          </w:p>
        </w:tc>
        <w:tc>
          <w:tcPr>
            <w:tcW w:w="624" w:type="dxa"/>
            <w:tcBorders>
              <w:top w:val="single" w:sz="2" w:space="0" w:color="auto"/>
              <w:left w:val="single" w:sz="6" w:space="0" w:color="auto"/>
              <w:bottom w:val="nil"/>
              <w:right w:val="single" w:sz="6" w:space="0" w:color="auto"/>
            </w:tcBorders>
            <w:vAlign w:val="bottom"/>
            <w:hideMark/>
          </w:tcPr>
          <w:p w14:paraId="14E0B75C"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6</w:t>
            </w:r>
          </w:p>
        </w:tc>
        <w:tc>
          <w:tcPr>
            <w:tcW w:w="624" w:type="dxa"/>
            <w:tcBorders>
              <w:top w:val="single" w:sz="2" w:space="0" w:color="auto"/>
              <w:left w:val="single" w:sz="6" w:space="0" w:color="auto"/>
              <w:bottom w:val="nil"/>
              <w:right w:val="nil"/>
            </w:tcBorders>
            <w:vAlign w:val="bottom"/>
            <w:hideMark/>
          </w:tcPr>
          <w:p w14:paraId="0BE7023E"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4</w:t>
            </w:r>
          </w:p>
        </w:tc>
        <w:tc>
          <w:tcPr>
            <w:tcW w:w="737" w:type="dxa"/>
            <w:tcBorders>
              <w:top w:val="single" w:sz="2" w:space="0" w:color="auto"/>
              <w:left w:val="double" w:sz="4" w:space="0" w:color="auto"/>
              <w:bottom w:val="nil"/>
              <w:right w:val="double" w:sz="6" w:space="0" w:color="auto"/>
            </w:tcBorders>
            <w:vAlign w:val="bottom"/>
            <w:hideMark/>
          </w:tcPr>
          <w:p w14:paraId="384DB261" w14:textId="77777777" w:rsidR="00443B0E" w:rsidRPr="00443B0E" w:rsidRDefault="00443B0E" w:rsidP="00443B0E">
            <w:pPr>
              <w:spacing w:before="80" w:after="0" w:line="240" w:lineRule="auto"/>
              <w:jc w:val="center"/>
              <w:rPr>
                <w:rFonts w:ascii="Arial" w:eastAsia="Times New Roman" w:hAnsi="Arial" w:cs="Arial"/>
                <w:color w:val="000000"/>
                <w:kern w:val="0"/>
                <w:sz w:val="18"/>
                <w:szCs w:val="18"/>
                <w:lang w:val="hr-HR"/>
                <w14:ligatures w14:val="none"/>
              </w:rPr>
            </w:pPr>
            <w:r w:rsidRPr="00443B0E">
              <w:rPr>
                <w:rFonts w:ascii="Arial" w:eastAsia="Times New Roman" w:hAnsi="Arial" w:cs="Arial"/>
                <w:color w:val="000000"/>
                <w:kern w:val="0"/>
                <w:sz w:val="18"/>
                <w:szCs w:val="18"/>
                <w:lang w:val="hr-HR"/>
                <w14:ligatures w14:val="none"/>
              </w:rPr>
              <w:t>33</w:t>
            </w:r>
          </w:p>
        </w:tc>
      </w:tr>
      <w:tr w:rsidR="00443B0E" w:rsidRPr="00443B0E" w14:paraId="58165464" w14:textId="77777777" w:rsidTr="00443B0E">
        <w:trPr>
          <w:trHeight w:val="250"/>
          <w:jc w:val="center"/>
        </w:trPr>
        <w:tc>
          <w:tcPr>
            <w:tcW w:w="9246" w:type="dxa"/>
            <w:gridSpan w:val="14"/>
            <w:tcBorders>
              <w:top w:val="double" w:sz="4" w:space="0" w:color="auto"/>
              <w:left w:val="double" w:sz="6" w:space="0" w:color="auto"/>
              <w:bottom w:val="double" w:sz="4" w:space="0" w:color="auto"/>
              <w:right w:val="double" w:sz="6" w:space="0" w:color="auto"/>
            </w:tcBorders>
            <w:shd w:val="clear" w:color="auto" w:fill="DBE5F1"/>
            <w:vAlign w:val="center"/>
            <w:hideMark/>
          </w:tcPr>
          <w:p w14:paraId="6510FF12" w14:textId="77777777" w:rsidR="00443B0E" w:rsidRPr="00443B0E" w:rsidRDefault="00443B0E" w:rsidP="00443B0E">
            <w:pPr>
              <w:spacing w:before="80" w:after="0" w:line="240" w:lineRule="auto"/>
              <w:ind w:right="113"/>
              <w:jc w:val="center"/>
              <w:rPr>
                <w:rFonts w:ascii="Arial" w:eastAsia="Times New Roman" w:hAnsi="Arial" w:cs="Arial"/>
                <w:b/>
                <w:snapToGrid w:val="0"/>
                <w:color w:val="000000"/>
                <w:kern w:val="0"/>
                <w:sz w:val="18"/>
                <w:szCs w:val="20"/>
                <w:lang w:val="hr-HR"/>
                <w14:ligatures w14:val="none"/>
              </w:rPr>
            </w:pPr>
            <w:r w:rsidRPr="00443B0E">
              <w:rPr>
                <w:rFonts w:ascii="Arial" w:eastAsia="Times New Roman" w:hAnsi="Arial" w:cs="Arial"/>
                <w:b/>
                <w:snapToGrid w:val="0"/>
                <w:color w:val="000000"/>
                <w:kern w:val="0"/>
                <w:sz w:val="18"/>
                <w:szCs w:val="20"/>
                <w:lang w:val="hr-HR"/>
                <w14:ligatures w14:val="none"/>
              </w:rPr>
              <w:t>MAKSIMALNI UDARI VJETRA (m/s)</w:t>
            </w:r>
          </w:p>
        </w:tc>
      </w:tr>
      <w:tr w:rsidR="00443B0E" w:rsidRPr="00443B0E" w14:paraId="572930EE" w14:textId="77777777" w:rsidTr="00443B0E">
        <w:trPr>
          <w:cantSplit/>
          <w:trHeight w:val="250"/>
          <w:jc w:val="center"/>
        </w:trPr>
        <w:tc>
          <w:tcPr>
            <w:tcW w:w="1021" w:type="dxa"/>
            <w:vMerge w:val="restart"/>
            <w:tcBorders>
              <w:top w:val="double" w:sz="4" w:space="0" w:color="auto"/>
              <w:left w:val="double" w:sz="6" w:space="0" w:color="auto"/>
              <w:bottom w:val="double" w:sz="6" w:space="0" w:color="auto"/>
              <w:right w:val="double" w:sz="4" w:space="0" w:color="auto"/>
            </w:tcBorders>
            <w:vAlign w:val="center"/>
            <w:hideMark/>
          </w:tcPr>
          <w:p w14:paraId="6BB06E05" w14:textId="77777777" w:rsidR="00443B0E" w:rsidRPr="00443B0E" w:rsidRDefault="00443B0E" w:rsidP="00443B0E">
            <w:pPr>
              <w:spacing w:before="80" w:after="0" w:line="240" w:lineRule="auto"/>
              <w:ind w:left="113"/>
              <w:jc w:val="both"/>
              <w:rPr>
                <w:rFonts w:ascii="Arial" w:eastAsia="Times New Roman" w:hAnsi="Arial" w:cs="Arial"/>
                <w:b/>
                <w:color w:val="000000"/>
                <w:kern w:val="0"/>
                <w:sz w:val="18"/>
                <w:szCs w:val="20"/>
                <w:lang w:val="hr-HR"/>
                <w14:ligatures w14:val="none"/>
              </w:rPr>
            </w:pPr>
            <w:r w:rsidRPr="00443B0E">
              <w:rPr>
                <w:rFonts w:ascii="Arial" w:eastAsia="Times New Roman" w:hAnsi="Arial" w:cs="Arial"/>
                <w:b/>
                <w:color w:val="000000"/>
                <w:kern w:val="0"/>
                <w:sz w:val="18"/>
                <w:szCs w:val="20"/>
                <w:lang w:val="hr-HR"/>
                <w14:ligatures w14:val="none"/>
              </w:rPr>
              <w:t>MAKS</w:t>
            </w:r>
          </w:p>
        </w:tc>
        <w:tc>
          <w:tcPr>
            <w:tcW w:w="624" w:type="dxa"/>
            <w:tcBorders>
              <w:top w:val="double" w:sz="4" w:space="0" w:color="auto"/>
              <w:left w:val="nil"/>
              <w:bottom w:val="single" w:sz="2" w:space="0" w:color="auto"/>
              <w:right w:val="single" w:sz="6" w:space="0" w:color="auto"/>
            </w:tcBorders>
            <w:vAlign w:val="center"/>
            <w:hideMark/>
          </w:tcPr>
          <w:p w14:paraId="6A79B30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39.1</w:t>
            </w:r>
          </w:p>
        </w:tc>
        <w:tc>
          <w:tcPr>
            <w:tcW w:w="624" w:type="dxa"/>
            <w:tcBorders>
              <w:top w:val="double" w:sz="4" w:space="0" w:color="auto"/>
              <w:left w:val="nil"/>
              <w:bottom w:val="single" w:sz="2" w:space="0" w:color="auto"/>
              <w:right w:val="nil"/>
            </w:tcBorders>
            <w:vAlign w:val="center"/>
            <w:hideMark/>
          </w:tcPr>
          <w:p w14:paraId="59D5B4BC"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26.9</w:t>
            </w:r>
          </w:p>
        </w:tc>
        <w:tc>
          <w:tcPr>
            <w:tcW w:w="624" w:type="dxa"/>
            <w:tcBorders>
              <w:top w:val="double" w:sz="4" w:space="0" w:color="auto"/>
              <w:left w:val="single" w:sz="6" w:space="0" w:color="auto"/>
              <w:bottom w:val="single" w:sz="2" w:space="0" w:color="auto"/>
              <w:right w:val="single" w:sz="6" w:space="0" w:color="auto"/>
            </w:tcBorders>
            <w:vAlign w:val="center"/>
            <w:hideMark/>
          </w:tcPr>
          <w:p w14:paraId="76837C0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41.5</w:t>
            </w:r>
          </w:p>
        </w:tc>
        <w:tc>
          <w:tcPr>
            <w:tcW w:w="624" w:type="dxa"/>
            <w:tcBorders>
              <w:top w:val="double" w:sz="4" w:space="0" w:color="auto"/>
              <w:left w:val="nil"/>
              <w:bottom w:val="single" w:sz="2" w:space="0" w:color="auto"/>
              <w:right w:val="nil"/>
            </w:tcBorders>
            <w:vAlign w:val="center"/>
            <w:hideMark/>
          </w:tcPr>
          <w:p w14:paraId="2D3A937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40.0</w:t>
            </w:r>
          </w:p>
        </w:tc>
        <w:tc>
          <w:tcPr>
            <w:tcW w:w="624" w:type="dxa"/>
            <w:tcBorders>
              <w:top w:val="double" w:sz="4" w:space="0" w:color="auto"/>
              <w:left w:val="single" w:sz="6" w:space="0" w:color="auto"/>
              <w:bottom w:val="single" w:sz="2" w:space="0" w:color="auto"/>
              <w:right w:val="single" w:sz="6" w:space="0" w:color="auto"/>
            </w:tcBorders>
            <w:vAlign w:val="center"/>
            <w:hideMark/>
          </w:tcPr>
          <w:p w14:paraId="3B38954C"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25.6</w:t>
            </w:r>
          </w:p>
        </w:tc>
        <w:tc>
          <w:tcPr>
            <w:tcW w:w="624" w:type="dxa"/>
            <w:tcBorders>
              <w:top w:val="double" w:sz="4" w:space="0" w:color="auto"/>
              <w:left w:val="nil"/>
              <w:bottom w:val="single" w:sz="2" w:space="0" w:color="auto"/>
              <w:right w:val="nil"/>
            </w:tcBorders>
            <w:vAlign w:val="center"/>
            <w:hideMark/>
          </w:tcPr>
          <w:p w14:paraId="04C4669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25.0</w:t>
            </w:r>
          </w:p>
        </w:tc>
        <w:tc>
          <w:tcPr>
            <w:tcW w:w="624" w:type="dxa"/>
            <w:tcBorders>
              <w:top w:val="double" w:sz="4" w:space="0" w:color="auto"/>
              <w:left w:val="single" w:sz="6" w:space="0" w:color="auto"/>
              <w:bottom w:val="single" w:sz="2" w:space="0" w:color="auto"/>
              <w:right w:val="single" w:sz="6" w:space="0" w:color="auto"/>
            </w:tcBorders>
            <w:vAlign w:val="center"/>
            <w:hideMark/>
          </w:tcPr>
          <w:p w14:paraId="7DA18559"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26.5</w:t>
            </w:r>
          </w:p>
        </w:tc>
        <w:tc>
          <w:tcPr>
            <w:tcW w:w="624" w:type="dxa"/>
            <w:tcBorders>
              <w:top w:val="double" w:sz="4" w:space="0" w:color="auto"/>
              <w:left w:val="nil"/>
              <w:bottom w:val="single" w:sz="2" w:space="0" w:color="auto"/>
              <w:right w:val="nil"/>
            </w:tcBorders>
            <w:vAlign w:val="center"/>
            <w:hideMark/>
          </w:tcPr>
          <w:p w14:paraId="3885B24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28.5</w:t>
            </w:r>
          </w:p>
        </w:tc>
        <w:tc>
          <w:tcPr>
            <w:tcW w:w="624" w:type="dxa"/>
            <w:tcBorders>
              <w:top w:val="double" w:sz="4" w:space="0" w:color="auto"/>
              <w:left w:val="single" w:sz="6" w:space="0" w:color="auto"/>
              <w:bottom w:val="single" w:sz="2" w:space="0" w:color="auto"/>
              <w:right w:val="single" w:sz="6" w:space="0" w:color="auto"/>
            </w:tcBorders>
            <w:vAlign w:val="center"/>
            <w:hideMark/>
          </w:tcPr>
          <w:p w14:paraId="7C141218"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24.8</w:t>
            </w:r>
          </w:p>
        </w:tc>
        <w:tc>
          <w:tcPr>
            <w:tcW w:w="624" w:type="dxa"/>
            <w:tcBorders>
              <w:top w:val="double" w:sz="4" w:space="0" w:color="auto"/>
              <w:left w:val="nil"/>
              <w:bottom w:val="single" w:sz="2" w:space="0" w:color="auto"/>
              <w:right w:val="nil"/>
            </w:tcBorders>
            <w:vAlign w:val="center"/>
            <w:hideMark/>
          </w:tcPr>
          <w:p w14:paraId="2907228C"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40.8</w:t>
            </w:r>
          </w:p>
        </w:tc>
        <w:tc>
          <w:tcPr>
            <w:tcW w:w="624" w:type="dxa"/>
            <w:tcBorders>
              <w:top w:val="double" w:sz="4" w:space="0" w:color="auto"/>
              <w:left w:val="single" w:sz="6" w:space="0" w:color="auto"/>
              <w:bottom w:val="single" w:sz="2" w:space="0" w:color="auto"/>
              <w:right w:val="single" w:sz="6" w:space="0" w:color="auto"/>
            </w:tcBorders>
            <w:vAlign w:val="center"/>
            <w:hideMark/>
          </w:tcPr>
          <w:p w14:paraId="11C52A3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42.0</w:t>
            </w:r>
          </w:p>
        </w:tc>
        <w:tc>
          <w:tcPr>
            <w:tcW w:w="624" w:type="dxa"/>
            <w:tcBorders>
              <w:top w:val="double" w:sz="4" w:space="0" w:color="auto"/>
              <w:left w:val="nil"/>
              <w:bottom w:val="single" w:sz="2" w:space="0" w:color="auto"/>
              <w:right w:val="nil"/>
            </w:tcBorders>
            <w:vAlign w:val="center"/>
            <w:hideMark/>
          </w:tcPr>
          <w:p w14:paraId="53F0E27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30.2</w:t>
            </w:r>
          </w:p>
        </w:tc>
        <w:tc>
          <w:tcPr>
            <w:tcW w:w="737" w:type="dxa"/>
            <w:tcBorders>
              <w:top w:val="double" w:sz="4" w:space="0" w:color="auto"/>
              <w:left w:val="double" w:sz="4" w:space="0" w:color="auto"/>
              <w:bottom w:val="single" w:sz="2" w:space="0" w:color="auto"/>
              <w:right w:val="double" w:sz="6" w:space="0" w:color="auto"/>
            </w:tcBorders>
            <w:vAlign w:val="center"/>
            <w:hideMark/>
          </w:tcPr>
          <w:p w14:paraId="5B2C8CFA"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42.0</w:t>
            </w:r>
          </w:p>
        </w:tc>
      </w:tr>
      <w:tr w:rsidR="00443B0E" w:rsidRPr="00443B0E" w14:paraId="1D068E1D" w14:textId="77777777" w:rsidTr="00443B0E">
        <w:trPr>
          <w:cantSplit/>
          <w:trHeight w:val="250"/>
          <w:jc w:val="center"/>
        </w:trPr>
        <w:tc>
          <w:tcPr>
            <w:tcW w:w="9246" w:type="dxa"/>
            <w:vMerge/>
            <w:tcBorders>
              <w:top w:val="double" w:sz="4" w:space="0" w:color="auto"/>
              <w:left w:val="double" w:sz="6" w:space="0" w:color="auto"/>
              <w:bottom w:val="double" w:sz="6" w:space="0" w:color="auto"/>
              <w:right w:val="double" w:sz="4" w:space="0" w:color="auto"/>
            </w:tcBorders>
            <w:vAlign w:val="center"/>
            <w:hideMark/>
          </w:tcPr>
          <w:p w14:paraId="6246F9B1" w14:textId="77777777" w:rsidR="00443B0E" w:rsidRPr="00443B0E" w:rsidRDefault="00443B0E" w:rsidP="00443B0E">
            <w:pPr>
              <w:spacing w:after="0" w:line="256" w:lineRule="auto"/>
              <w:rPr>
                <w:rFonts w:ascii="Arial" w:eastAsia="Times New Roman" w:hAnsi="Arial" w:cs="Arial"/>
                <w:b/>
                <w:color w:val="000000"/>
                <w:kern w:val="0"/>
                <w:sz w:val="18"/>
                <w:szCs w:val="20"/>
                <w:lang w:val="hr-HR"/>
                <w14:ligatures w14:val="none"/>
              </w:rPr>
            </w:pPr>
          </w:p>
        </w:tc>
        <w:tc>
          <w:tcPr>
            <w:tcW w:w="624" w:type="dxa"/>
            <w:tcBorders>
              <w:top w:val="single" w:sz="2" w:space="0" w:color="auto"/>
              <w:left w:val="nil"/>
              <w:bottom w:val="double" w:sz="6" w:space="0" w:color="auto"/>
              <w:right w:val="single" w:sz="6" w:space="0" w:color="auto"/>
            </w:tcBorders>
            <w:vAlign w:val="center"/>
            <w:hideMark/>
          </w:tcPr>
          <w:p w14:paraId="57E5F65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NNE</w:t>
            </w:r>
          </w:p>
        </w:tc>
        <w:tc>
          <w:tcPr>
            <w:tcW w:w="624" w:type="dxa"/>
            <w:tcBorders>
              <w:top w:val="single" w:sz="2" w:space="0" w:color="auto"/>
              <w:left w:val="nil"/>
              <w:bottom w:val="double" w:sz="6" w:space="0" w:color="auto"/>
              <w:right w:val="nil"/>
            </w:tcBorders>
            <w:vAlign w:val="center"/>
            <w:hideMark/>
          </w:tcPr>
          <w:p w14:paraId="2C27FE76"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w:t>
            </w:r>
          </w:p>
        </w:tc>
        <w:tc>
          <w:tcPr>
            <w:tcW w:w="624" w:type="dxa"/>
            <w:tcBorders>
              <w:top w:val="single" w:sz="2" w:space="0" w:color="auto"/>
              <w:left w:val="single" w:sz="6" w:space="0" w:color="auto"/>
              <w:bottom w:val="double" w:sz="6" w:space="0" w:color="auto"/>
              <w:right w:val="single" w:sz="6" w:space="0" w:color="auto"/>
            </w:tcBorders>
            <w:vAlign w:val="center"/>
            <w:hideMark/>
          </w:tcPr>
          <w:p w14:paraId="1559B7B5"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624" w:type="dxa"/>
            <w:tcBorders>
              <w:top w:val="single" w:sz="2" w:space="0" w:color="auto"/>
              <w:left w:val="nil"/>
              <w:bottom w:val="double" w:sz="6" w:space="0" w:color="auto"/>
              <w:right w:val="nil"/>
            </w:tcBorders>
            <w:vAlign w:val="center"/>
            <w:hideMark/>
          </w:tcPr>
          <w:p w14:paraId="2DE94F2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624" w:type="dxa"/>
            <w:tcBorders>
              <w:top w:val="single" w:sz="2" w:space="0" w:color="auto"/>
              <w:left w:val="single" w:sz="6" w:space="0" w:color="auto"/>
              <w:bottom w:val="double" w:sz="6" w:space="0" w:color="auto"/>
              <w:right w:val="single" w:sz="6" w:space="0" w:color="auto"/>
            </w:tcBorders>
            <w:vAlign w:val="center"/>
            <w:hideMark/>
          </w:tcPr>
          <w:p w14:paraId="6A8D7D8D"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624" w:type="dxa"/>
            <w:tcBorders>
              <w:top w:val="single" w:sz="2" w:space="0" w:color="auto"/>
              <w:left w:val="nil"/>
              <w:bottom w:val="double" w:sz="6" w:space="0" w:color="auto"/>
              <w:right w:val="nil"/>
            </w:tcBorders>
            <w:vAlign w:val="center"/>
            <w:hideMark/>
          </w:tcPr>
          <w:p w14:paraId="51167EE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624" w:type="dxa"/>
            <w:tcBorders>
              <w:top w:val="single" w:sz="2" w:space="0" w:color="auto"/>
              <w:left w:val="single" w:sz="6" w:space="0" w:color="auto"/>
              <w:bottom w:val="double" w:sz="6" w:space="0" w:color="auto"/>
              <w:right w:val="single" w:sz="6" w:space="0" w:color="auto"/>
            </w:tcBorders>
            <w:vAlign w:val="center"/>
            <w:hideMark/>
          </w:tcPr>
          <w:p w14:paraId="670E9D2F"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w:t>
            </w:r>
          </w:p>
        </w:tc>
        <w:tc>
          <w:tcPr>
            <w:tcW w:w="624" w:type="dxa"/>
            <w:tcBorders>
              <w:top w:val="single" w:sz="2" w:space="0" w:color="auto"/>
              <w:left w:val="nil"/>
              <w:bottom w:val="double" w:sz="6" w:space="0" w:color="auto"/>
              <w:right w:val="nil"/>
            </w:tcBorders>
            <w:vAlign w:val="center"/>
            <w:hideMark/>
          </w:tcPr>
          <w:p w14:paraId="36B1024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624" w:type="dxa"/>
            <w:tcBorders>
              <w:top w:val="single" w:sz="2" w:space="0" w:color="auto"/>
              <w:left w:val="single" w:sz="6" w:space="0" w:color="auto"/>
              <w:bottom w:val="double" w:sz="6" w:space="0" w:color="auto"/>
              <w:right w:val="single" w:sz="6" w:space="0" w:color="auto"/>
            </w:tcBorders>
            <w:vAlign w:val="center"/>
            <w:hideMark/>
          </w:tcPr>
          <w:p w14:paraId="3FB1D881"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624" w:type="dxa"/>
            <w:tcBorders>
              <w:top w:val="single" w:sz="2" w:space="0" w:color="auto"/>
              <w:left w:val="nil"/>
              <w:bottom w:val="double" w:sz="6" w:space="0" w:color="auto"/>
              <w:right w:val="nil"/>
            </w:tcBorders>
            <w:vAlign w:val="center"/>
            <w:hideMark/>
          </w:tcPr>
          <w:p w14:paraId="24CB9DDD"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NNE</w:t>
            </w:r>
          </w:p>
        </w:tc>
        <w:tc>
          <w:tcPr>
            <w:tcW w:w="624" w:type="dxa"/>
            <w:tcBorders>
              <w:top w:val="single" w:sz="2" w:space="0" w:color="auto"/>
              <w:left w:val="single" w:sz="6" w:space="0" w:color="auto"/>
              <w:bottom w:val="double" w:sz="6" w:space="0" w:color="auto"/>
              <w:right w:val="single" w:sz="6" w:space="0" w:color="auto"/>
            </w:tcBorders>
            <w:vAlign w:val="center"/>
            <w:hideMark/>
          </w:tcPr>
          <w:p w14:paraId="3273E853"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S</w:t>
            </w:r>
          </w:p>
        </w:tc>
        <w:tc>
          <w:tcPr>
            <w:tcW w:w="624" w:type="dxa"/>
            <w:tcBorders>
              <w:top w:val="single" w:sz="2" w:space="0" w:color="auto"/>
              <w:left w:val="nil"/>
              <w:bottom w:val="double" w:sz="6" w:space="0" w:color="auto"/>
              <w:right w:val="nil"/>
            </w:tcBorders>
            <w:vAlign w:val="center"/>
            <w:hideMark/>
          </w:tcPr>
          <w:p w14:paraId="23A4851B"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NE</w:t>
            </w:r>
          </w:p>
        </w:tc>
        <w:tc>
          <w:tcPr>
            <w:tcW w:w="737" w:type="dxa"/>
            <w:tcBorders>
              <w:top w:val="single" w:sz="2" w:space="0" w:color="auto"/>
              <w:left w:val="double" w:sz="4" w:space="0" w:color="auto"/>
              <w:bottom w:val="double" w:sz="6" w:space="0" w:color="auto"/>
              <w:right w:val="double" w:sz="6" w:space="0" w:color="auto"/>
            </w:tcBorders>
            <w:vAlign w:val="center"/>
            <w:hideMark/>
          </w:tcPr>
          <w:p w14:paraId="79932530" w14:textId="77777777" w:rsidR="00443B0E" w:rsidRPr="00443B0E" w:rsidRDefault="00443B0E" w:rsidP="00443B0E">
            <w:pPr>
              <w:spacing w:before="80" w:after="0" w:line="240" w:lineRule="auto"/>
              <w:jc w:val="center"/>
              <w:rPr>
                <w:rFonts w:ascii="Arial" w:eastAsia="Times New Roman" w:hAnsi="Arial" w:cs="Arial"/>
                <w:snapToGrid w:val="0"/>
                <w:color w:val="000000"/>
                <w:kern w:val="0"/>
                <w:sz w:val="18"/>
                <w:szCs w:val="20"/>
                <w:lang w:val="hr-HR"/>
                <w14:ligatures w14:val="none"/>
              </w:rPr>
            </w:pPr>
            <w:r w:rsidRPr="00443B0E">
              <w:rPr>
                <w:rFonts w:ascii="Arial" w:eastAsia="Times New Roman" w:hAnsi="Arial" w:cs="Arial"/>
                <w:snapToGrid w:val="0"/>
                <w:color w:val="000000"/>
                <w:kern w:val="0"/>
                <w:sz w:val="18"/>
                <w:szCs w:val="20"/>
                <w:lang w:val="hr-HR"/>
                <w14:ligatures w14:val="none"/>
              </w:rPr>
              <w:t>S</w:t>
            </w:r>
          </w:p>
        </w:tc>
      </w:tr>
    </w:tbl>
    <w:p w14:paraId="1F86A2C3" w14:textId="77777777" w:rsidR="00443B0E" w:rsidRPr="00443B0E" w:rsidRDefault="00443B0E" w:rsidP="00443B0E">
      <w:pPr>
        <w:spacing w:before="80" w:after="0" w:line="288" w:lineRule="auto"/>
        <w:jc w:val="both"/>
        <w:rPr>
          <w:rFonts w:ascii="Arial" w:eastAsia="Times New Roman" w:hAnsi="Arial" w:cs="Arial"/>
          <w:color w:val="000000"/>
          <w:kern w:val="0"/>
          <w:sz w:val="20"/>
          <w:szCs w:val="20"/>
          <w:lang w:val="hr-HR"/>
          <w14:ligatures w14:val="none"/>
        </w:rPr>
      </w:pPr>
    </w:p>
    <w:p w14:paraId="0B1EDD79"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Preventivne mjere radi umanjenja posljedica prirodne nepogode  </w:t>
      </w:r>
    </w:p>
    <w:p w14:paraId="3A231B23"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Kod planiranja i gradnje prometnica valja voditi računa o vjetru i pojavi ekstremnih zračnih turbulencija. Na prometnicama tj. na mjestima gdje vjetar ima jače olujne udare trebaju postavljati posebni zaštitni sistemi, tzv. vjetrobrani i posebni znakovi upozorenja. </w:t>
      </w:r>
    </w:p>
    <w:p w14:paraId="6FD4DFAF"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 Mjere za ublažavanje i otklanjanje izravnih posljedica prirodne nepogode </w:t>
      </w:r>
    </w:p>
    <w:p w14:paraId="549631D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Mjere za ublažavanje i otklanjanje izravnih posljedica prirodne nepogode podrazumijevaju procjenu šteta i posljedica; sanaciju nastalih oštećenja i šteta. Sanacija obuhvaća aktivnosti kojima se otklanjaju posljedice prirodne nepogode, pružanje prve pomoći unesrećenima ukoliko ih je bilo te sve ostale radnje kojima se smanjuju posljedice olujnog i orkanskog nevremena. </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005"/>
        <w:gridCol w:w="8010"/>
      </w:tblGrid>
      <w:tr w:rsidR="00443B0E" w:rsidRPr="00443B0E" w14:paraId="555D8FC6"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DBE5F1"/>
            <w:hideMark/>
          </w:tcPr>
          <w:p w14:paraId="2102C2EC"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R/br.</w:t>
            </w:r>
          </w:p>
        </w:tc>
        <w:tc>
          <w:tcPr>
            <w:tcW w:w="8010" w:type="dxa"/>
            <w:tcBorders>
              <w:top w:val="single" w:sz="4" w:space="0" w:color="BFBFBF"/>
              <w:left w:val="single" w:sz="4" w:space="0" w:color="BFBFBF"/>
              <w:bottom w:val="single" w:sz="4" w:space="0" w:color="BFBFBF"/>
              <w:right w:val="single" w:sz="4" w:space="0" w:color="BFBFBF"/>
            </w:tcBorders>
            <w:shd w:val="clear" w:color="auto" w:fill="DBE5F1"/>
            <w:hideMark/>
          </w:tcPr>
          <w:p w14:paraId="01FCABF5"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 radnje i postupci</w:t>
            </w:r>
          </w:p>
        </w:tc>
      </w:tr>
      <w:tr w:rsidR="00443B0E" w:rsidRPr="00443B0E" w14:paraId="4146CC55" w14:textId="77777777" w:rsidTr="00443B0E">
        <w:trPr>
          <w:trHeight w:val="42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1617A8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w:t>
            </w:r>
          </w:p>
        </w:tc>
        <w:tc>
          <w:tcPr>
            <w:tcW w:w="8010" w:type="dxa"/>
            <w:tcBorders>
              <w:top w:val="single" w:sz="4" w:space="0" w:color="BFBFBF"/>
              <w:left w:val="single" w:sz="4" w:space="0" w:color="BFBFBF"/>
              <w:bottom w:val="single" w:sz="4" w:space="0" w:color="BFBFBF"/>
              <w:right w:val="single" w:sz="4" w:space="0" w:color="BFBFBF"/>
            </w:tcBorders>
            <w:hideMark/>
          </w:tcPr>
          <w:p w14:paraId="13A52345"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Izvještavanje župana Primorsko-goranske županije i predlaganje aktiviranja Povjerenstva za procjenu štete od prirodnih nepogoda na ugroženim područjima.</w:t>
            </w:r>
          </w:p>
        </w:tc>
      </w:tr>
      <w:tr w:rsidR="00443B0E" w:rsidRPr="00443B0E" w14:paraId="6778C6CB"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419BC0C"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7A4FEE60"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Zakona o ublažavanju i uklanjanju posljedica prirodnih nepogoda (NN 16/19) i Pravilniku o registru šteta od prirodnih nepogoda (NN 65/19)</w:t>
            </w:r>
          </w:p>
        </w:tc>
      </w:tr>
      <w:tr w:rsidR="00443B0E" w:rsidRPr="00443B0E" w14:paraId="6A271167" w14:textId="77777777" w:rsidTr="00443B0E">
        <w:trPr>
          <w:trHeight w:val="31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1F6F4592"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3.</w:t>
            </w:r>
          </w:p>
        </w:tc>
        <w:tc>
          <w:tcPr>
            <w:tcW w:w="8010" w:type="dxa"/>
            <w:tcBorders>
              <w:top w:val="single" w:sz="4" w:space="0" w:color="BFBFBF"/>
              <w:left w:val="single" w:sz="4" w:space="0" w:color="BFBFBF"/>
              <w:bottom w:val="single" w:sz="4" w:space="0" w:color="BFBFBF"/>
              <w:right w:val="single" w:sz="4" w:space="0" w:color="BFBFBF"/>
            </w:tcBorders>
            <w:hideMark/>
          </w:tcPr>
          <w:p w14:paraId="0ACCB421"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Aktiviranje Stožera CZ Općine Matulji – po procjeni općinskog načelnika</w:t>
            </w:r>
          </w:p>
        </w:tc>
      </w:tr>
      <w:tr w:rsidR="00443B0E" w:rsidRPr="00443B0E" w14:paraId="2703987F"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77D39E31"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4.</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C68AEB9"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naseljima u kojima su se dogodile najveće materijalne štete</w:t>
            </w:r>
          </w:p>
        </w:tc>
      </w:tr>
      <w:tr w:rsidR="00443B0E" w:rsidRPr="00443B0E" w14:paraId="32D089D1" w14:textId="77777777" w:rsidTr="00443B0E">
        <w:trPr>
          <w:trHeight w:val="28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4FFDF6D5"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5.</w:t>
            </w:r>
          </w:p>
        </w:tc>
        <w:tc>
          <w:tcPr>
            <w:tcW w:w="8010" w:type="dxa"/>
            <w:tcBorders>
              <w:top w:val="single" w:sz="4" w:space="0" w:color="BFBFBF"/>
              <w:left w:val="single" w:sz="4" w:space="0" w:color="BFBFBF"/>
              <w:bottom w:val="single" w:sz="4" w:space="0" w:color="BFBFBF"/>
              <w:right w:val="single" w:sz="4" w:space="0" w:color="BFBFBF"/>
            </w:tcBorders>
            <w:hideMark/>
          </w:tcPr>
          <w:p w14:paraId="5CF33A25"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o funkcioniranju: sustava za elektroopskrbu, sustava telekomunikacija,</w:t>
            </w:r>
          </w:p>
          <w:p w14:paraId="7A0A8570"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prohodnosti prometnica,</w:t>
            </w:r>
          </w:p>
          <w:p w14:paraId="00AE1E64"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stanju društvenih i stambenih objekata na prostoru.</w:t>
            </w:r>
          </w:p>
        </w:tc>
      </w:tr>
      <w:tr w:rsidR="00443B0E" w:rsidRPr="00443B0E" w14:paraId="5C1A3454" w14:textId="77777777" w:rsidTr="00443B0E">
        <w:trPr>
          <w:trHeight w:val="36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543E634"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6.</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18E31E9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Aktiviranje VZ </w:t>
            </w:r>
            <w:r w:rsidRPr="00443B0E">
              <w:rPr>
                <w:rFonts w:ascii="Times New Roman" w:eastAsia="Times New Roman" w:hAnsi="Times New Roman" w:cs="Times New Roman"/>
                <w:i/>
                <w:iCs/>
                <w:lang w:val="hr-HR"/>
              </w:rPr>
              <w:t>Liburnija</w:t>
            </w:r>
            <w:r w:rsidRPr="00443B0E">
              <w:rPr>
                <w:rFonts w:ascii="Times New Roman" w:eastAsia="Times New Roman" w:hAnsi="Times New Roman" w:cs="Times New Roman"/>
                <w:lang w:val="hr-HR"/>
              </w:rPr>
              <w:t xml:space="preserve"> i komunalnih društava te drugih žurnih službi i operativnih snaga</w:t>
            </w:r>
          </w:p>
        </w:tc>
      </w:tr>
      <w:tr w:rsidR="00443B0E" w:rsidRPr="00443B0E" w14:paraId="246983E1"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7456610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7.</w:t>
            </w:r>
          </w:p>
        </w:tc>
        <w:tc>
          <w:tcPr>
            <w:tcW w:w="8010" w:type="dxa"/>
            <w:tcBorders>
              <w:top w:val="single" w:sz="4" w:space="0" w:color="BFBFBF"/>
              <w:left w:val="single" w:sz="4" w:space="0" w:color="BFBFBF"/>
              <w:bottom w:val="single" w:sz="4" w:space="0" w:color="BFBFBF"/>
              <w:right w:val="single" w:sz="4" w:space="0" w:color="BFBFBF"/>
            </w:tcBorders>
            <w:hideMark/>
          </w:tcPr>
          <w:p w14:paraId="30D632D9"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telekomunikacija i  opskrbu električnom energijom po prioritetima</w:t>
            </w:r>
          </w:p>
        </w:tc>
      </w:tr>
      <w:tr w:rsidR="00443B0E" w:rsidRPr="00443B0E" w14:paraId="61B33A0E" w14:textId="77777777" w:rsidTr="00443B0E">
        <w:trPr>
          <w:trHeight w:val="18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7EF5086E"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8.</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19515EEC"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prometnica na području sljedećim prioritetom: 1.  Županijske ceste  2. Lokalne ceste</w:t>
            </w:r>
          </w:p>
        </w:tc>
      </w:tr>
      <w:tr w:rsidR="00443B0E" w:rsidRPr="00443B0E" w14:paraId="48A5675C" w14:textId="77777777" w:rsidTr="00443B0E">
        <w:trPr>
          <w:trHeight w:val="30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3C71F6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9.</w:t>
            </w:r>
          </w:p>
        </w:tc>
        <w:tc>
          <w:tcPr>
            <w:tcW w:w="8010" w:type="dxa"/>
            <w:tcBorders>
              <w:top w:val="single" w:sz="4" w:space="0" w:color="BFBFBF"/>
              <w:left w:val="single" w:sz="4" w:space="0" w:color="BFBFBF"/>
              <w:bottom w:val="single" w:sz="4" w:space="0" w:color="BFBFBF"/>
              <w:right w:val="single" w:sz="4" w:space="0" w:color="BFBFBF"/>
            </w:tcBorders>
            <w:hideMark/>
          </w:tcPr>
          <w:p w14:paraId="790B7C1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privremene  sanacije oštećenja slijedećih  objekata: 1. zdravstvene ustanove 2. škola 3. zgrada općinske uprave 4. trgovine 5. vatrogasni i društveni domovi 6. privatni objekti prema stupnju oštećenja</w:t>
            </w:r>
          </w:p>
        </w:tc>
      </w:tr>
      <w:tr w:rsidR="00443B0E" w:rsidRPr="00443B0E" w14:paraId="2BDEA62C" w14:textId="77777777" w:rsidTr="00443B0E">
        <w:trPr>
          <w:trHeight w:val="176"/>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C7B13F5"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10.</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68B9682E"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Pozivanje vlasnika poduzeća i službi koji se bave takvom vrstom djelatnosti koja može izvršiti privremenu sanaciju štete, odnosna pravnih osoba određenih Odlukom Općine od značaja za sustav CZ</w:t>
            </w:r>
          </w:p>
        </w:tc>
      </w:tr>
      <w:tr w:rsidR="00443B0E" w:rsidRPr="00443B0E" w14:paraId="7CA739EB" w14:textId="77777777" w:rsidTr="00443B0E">
        <w:trPr>
          <w:trHeight w:val="206"/>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1799AA52"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11.</w:t>
            </w:r>
          </w:p>
        </w:tc>
        <w:tc>
          <w:tcPr>
            <w:tcW w:w="8010" w:type="dxa"/>
            <w:tcBorders>
              <w:top w:val="single" w:sz="4" w:space="0" w:color="BFBFBF"/>
              <w:left w:val="single" w:sz="4" w:space="0" w:color="BFBFBF"/>
              <w:bottom w:val="single" w:sz="4" w:space="0" w:color="BFBFBF"/>
              <w:right w:val="single" w:sz="4" w:space="0" w:color="BFBFBF"/>
            </w:tcBorders>
            <w:hideMark/>
          </w:tcPr>
          <w:p w14:paraId="7D27D870"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Zakonu te o rezultatima izvješćuje Primorsko-goransku županiju.</w:t>
            </w:r>
          </w:p>
        </w:tc>
      </w:tr>
    </w:tbl>
    <w:p w14:paraId="6186309A" w14:textId="77777777" w:rsidR="006F43D2" w:rsidRDefault="006F43D2" w:rsidP="00443B0E">
      <w:pPr>
        <w:spacing w:after="0" w:line="240" w:lineRule="auto"/>
        <w:jc w:val="both"/>
        <w:rPr>
          <w:rFonts w:ascii="Times New Roman" w:eastAsia="Calibri" w:hAnsi="Times New Roman" w:cs="Times New Roman"/>
          <w:lang w:val="hr-HR"/>
        </w:rPr>
      </w:pPr>
    </w:p>
    <w:p w14:paraId="3665E8AE" w14:textId="13027D1B" w:rsidR="00443B0E" w:rsidRPr="00443B0E" w:rsidRDefault="00443B0E" w:rsidP="00443B0E">
      <w:pPr>
        <w:spacing w:after="0" w:line="240" w:lineRule="auto"/>
        <w:jc w:val="both"/>
        <w:rPr>
          <w:rFonts w:ascii="Times New Roman" w:eastAsia="Calibri" w:hAnsi="Times New Roman" w:cs="Times New Roman"/>
          <w:i/>
          <w:iCs/>
          <w:sz w:val="22"/>
          <w:lang w:val="hr-HR"/>
        </w:rPr>
      </w:pPr>
      <w:r w:rsidRPr="00443B0E">
        <w:rPr>
          <w:rFonts w:ascii="Times New Roman" w:eastAsia="Calibri" w:hAnsi="Times New Roman" w:cs="Times New Roman"/>
          <w:lang w:val="hr-HR"/>
        </w:rPr>
        <w:t xml:space="preserve">Slika : </w:t>
      </w:r>
      <w:r w:rsidRPr="00443B0E">
        <w:rPr>
          <w:rFonts w:ascii="Times New Roman" w:eastAsia="Calibri" w:hAnsi="Times New Roman" w:cs="Times New Roman"/>
          <w:i/>
          <w:iCs/>
          <w:lang w:val="hr-HR"/>
        </w:rPr>
        <w:t>Sezonske i godišnja ruža vjetrova za Matulji (Rijeka), 1981.-2000.</w:t>
      </w:r>
    </w:p>
    <w:p w14:paraId="7E9C1BDF" w14:textId="77777777" w:rsidR="00443B0E" w:rsidRPr="00443B0E" w:rsidRDefault="00443B0E" w:rsidP="00443B0E">
      <w:pPr>
        <w:spacing w:after="0" w:line="240" w:lineRule="auto"/>
        <w:jc w:val="both"/>
        <w:rPr>
          <w:rFonts w:ascii="Calibri" w:eastAsia="Calibri" w:hAnsi="Calibri" w:cs="Times New Roman"/>
          <w:lang w:val="hr-HR"/>
        </w:rPr>
      </w:pPr>
      <w:r w:rsidRPr="00443B0E">
        <w:rPr>
          <w:rFonts w:ascii="Calibri" w:eastAsia="Calibri" w:hAnsi="Calibri" w:cs="Arial"/>
          <w:noProof/>
          <w:lang w:val="hr-HR" w:eastAsia="hr-HR"/>
        </w:rPr>
        <w:drawing>
          <wp:inline distT="0" distB="0" distL="0" distR="0" wp14:anchorId="295F533B" wp14:editId="4908C10B">
            <wp:extent cx="1933575" cy="1733550"/>
            <wp:effectExtent l="0" t="0" r="9525" b="0"/>
            <wp:docPr id="22"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a:extLst>
                        <a:ext uri="{28A0092B-C50C-407E-A947-70E740481C1C}">
                          <a14:useLocalDpi xmlns:a14="http://schemas.microsoft.com/office/drawing/2010/main" val="0"/>
                        </a:ext>
                      </a:extLst>
                    </a:blip>
                    <a:srcRect l="8998" r="17995"/>
                    <a:stretch>
                      <a:fillRect/>
                    </a:stretch>
                  </pic:blipFill>
                  <pic:spPr bwMode="auto">
                    <a:xfrm>
                      <a:off x="0" y="0"/>
                      <a:ext cx="1933575" cy="1733550"/>
                    </a:xfrm>
                    <a:prstGeom prst="rect">
                      <a:avLst/>
                    </a:prstGeom>
                    <a:noFill/>
                    <a:ln>
                      <a:noFill/>
                    </a:ln>
                  </pic:spPr>
                </pic:pic>
              </a:graphicData>
            </a:graphic>
          </wp:inline>
        </w:drawing>
      </w:r>
      <w:r w:rsidRPr="00443B0E">
        <w:rPr>
          <w:rFonts w:ascii="Calibri" w:eastAsia="Calibri" w:hAnsi="Calibri" w:cs="Arial"/>
          <w:noProof/>
          <w:lang w:val="hr-HR" w:eastAsia="hr-HR"/>
        </w:rPr>
        <w:drawing>
          <wp:inline distT="0" distB="0" distL="0" distR="0" wp14:anchorId="6FE2AF31" wp14:editId="6667CFBA">
            <wp:extent cx="1885950" cy="1695450"/>
            <wp:effectExtent l="0" t="0" r="0" b="0"/>
            <wp:docPr id="23"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
                      <a:extLst>
                        <a:ext uri="{28A0092B-C50C-407E-A947-70E740481C1C}">
                          <a14:useLocalDpi xmlns:a14="http://schemas.microsoft.com/office/drawing/2010/main" val="0"/>
                        </a:ext>
                      </a:extLst>
                    </a:blip>
                    <a:srcRect l="8998" r="17995"/>
                    <a:stretch>
                      <a:fillRect/>
                    </a:stretch>
                  </pic:blipFill>
                  <pic:spPr bwMode="auto">
                    <a:xfrm>
                      <a:off x="0" y="0"/>
                      <a:ext cx="1885950" cy="1695450"/>
                    </a:xfrm>
                    <a:prstGeom prst="rect">
                      <a:avLst/>
                    </a:prstGeom>
                    <a:noFill/>
                    <a:ln>
                      <a:noFill/>
                    </a:ln>
                  </pic:spPr>
                </pic:pic>
              </a:graphicData>
            </a:graphic>
          </wp:inline>
        </w:drawing>
      </w:r>
      <w:r w:rsidRPr="00443B0E">
        <w:rPr>
          <w:rFonts w:ascii="Calibri" w:eastAsia="Calibri" w:hAnsi="Calibri" w:cs="Arial"/>
          <w:noProof/>
          <w:lang w:val="hr-HR" w:eastAsia="hr-HR"/>
        </w:rPr>
        <w:drawing>
          <wp:inline distT="0" distB="0" distL="0" distR="0" wp14:anchorId="3799062F" wp14:editId="048F1D55">
            <wp:extent cx="1781175" cy="1609725"/>
            <wp:effectExtent l="0" t="0" r="9525" b="9525"/>
            <wp:docPr id="2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
                      <a:extLst>
                        <a:ext uri="{28A0092B-C50C-407E-A947-70E740481C1C}">
                          <a14:useLocalDpi xmlns:a14="http://schemas.microsoft.com/office/drawing/2010/main" val="0"/>
                        </a:ext>
                      </a:extLst>
                    </a:blip>
                    <a:srcRect l="9041" r="18082"/>
                    <a:stretch>
                      <a:fillRect/>
                    </a:stretch>
                  </pic:blipFill>
                  <pic:spPr bwMode="auto">
                    <a:xfrm>
                      <a:off x="0" y="0"/>
                      <a:ext cx="1781175" cy="1609725"/>
                    </a:xfrm>
                    <a:prstGeom prst="rect">
                      <a:avLst/>
                    </a:prstGeom>
                    <a:noFill/>
                    <a:ln>
                      <a:noFill/>
                    </a:ln>
                  </pic:spPr>
                </pic:pic>
              </a:graphicData>
            </a:graphic>
          </wp:inline>
        </w:drawing>
      </w:r>
      <w:r w:rsidRPr="00443B0E">
        <w:rPr>
          <w:rFonts w:ascii="Calibri" w:eastAsia="Calibri" w:hAnsi="Calibri" w:cs="Arial"/>
          <w:noProof/>
          <w:lang w:val="hr-HR" w:eastAsia="hr-HR"/>
        </w:rPr>
        <w:drawing>
          <wp:inline distT="0" distB="0" distL="0" distR="0" wp14:anchorId="0164FAB5" wp14:editId="19F2A768">
            <wp:extent cx="1781175" cy="1600200"/>
            <wp:effectExtent l="0" t="0" r="9525" b="0"/>
            <wp:docPr id="2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extLst>
                        <a:ext uri="{28A0092B-C50C-407E-A947-70E740481C1C}">
                          <a14:useLocalDpi xmlns:a14="http://schemas.microsoft.com/office/drawing/2010/main" val="0"/>
                        </a:ext>
                      </a:extLst>
                    </a:blip>
                    <a:srcRect l="9019" r="18039"/>
                    <a:stretch>
                      <a:fillRect/>
                    </a:stretch>
                  </pic:blipFill>
                  <pic:spPr bwMode="auto">
                    <a:xfrm>
                      <a:off x="0" y="0"/>
                      <a:ext cx="1781175" cy="1600200"/>
                    </a:xfrm>
                    <a:prstGeom prst="rect">
                      <a:avLst/>
                    </a:prstGeom>
                    <a:noFill/>
                    <a:ln>
                      <a:noFill/>
                    </a:ln>
                  </pic:spPr>
                </pic:pic>
              </a:graphicData>
            </a:graphic>
          </wp:inline>
        </w:drawing>
      </w:r>
      <w:r w:rsidRPr="00443B0E">
        <w:rPr>
          <w:rFonts w:ascii="Calibri" w:eastAsia="Calibri" w:hAnsi="Calibri" w:cs="Arial"/>
          <w:noProof/>
          <w:lang w:val="hr-HR" w:eastAsia="hr-HR"/>
        </w:rPr>
        <w:drawing>
          <wp:inline distT="0" distB="0" distL="0" distR="0" wp14:anchorId="0D0CF65C" wp14:editId="4553E187">
            <wp:extent cx="2152650" cy="1933575"/>
            <wp:effectExtent l="0" t="0" r="0" b="9525"/>
            <wp:docPr id="2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5">
                      <a:extLst>
                        <a:ext uri="{28A0092B-C50C-407E-A947-70E740481C1C}">
                          <a14:useLocalDpi xmlns:a14="http://schemas.microsoft.com/office/drawing/2010/main" val="0"/>
                        </a:ext>
                      </a:extLst>
                    </a:blip>
                    <a:srcRect l="9019" r="18039"/>
                    <a:stretch>
                      <a:fillRect/>
                    </a:stretch>
                  </pic:blipFill>
                  <pic:spPr bwMode="auto">
                    <a:xfrm>
                      <a:off x="0" y="0"/>
                      <a:ext cx="2152650" cy="1933575"/>
                    </a:xfrm>
                    <a:prstGeom prst="rect">
                      <a:avLst/>
                    </a:prstGeom>
                    <a:noFill/>
                    <a:ln>
                      <a:noFill/>
                    </a:ln>
                  </pic:spPr>
                </pic:pic>
              </a:graphicData>
            </a:graphic>
          </wp:inline>
        </w:drawing>
      </w:r>
      <w:r w:rsidRPr="00443B0E">
        <w:rPr>
          <w:rFonts w:ascii="Calibri" w:eastAsia="Calibri" w:hAnsi="Calibri" w:cs="Times New Roman"/>
          <w:noProof/>
          <w:lang w:val="hr-HR" w:eastAsia="hr-HR"/>
        </w:rPr>
        <w:drawing>
          <wp:inline distT="0" distB="0" distL="0" distR="0" wp14:anchorId="3DFFDFC8" wp14:editId="1C38D4D3">
            <wp:extent cx="1419225" cy="733425"/>
            <wp:effectExtent l="0" t="0" r="9525" b="9525"/>
            <wp:docPr id="27"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6">
                      <a:extLst>
                        <a:ext uri="{28A0092B-C50C-407E-A947-70E740481C1C}">
                          <a14:useLocalDpi xmlns:a14="http://schemas.microsoft.com/office/drawing/2010/main" val="0"/>
                        </a:ext>
                      </a:extLst>
                    </a:blip>
                    <a:srcRect r="15056" b="25531"/>
                    <a:stretch>
                      <a:fillRect/>
                    </a:stretch>
                  </pic:blipFill>
                  <pic:spPr bwMode="auto">
                    <a:xfrm>
                      <a:off x="0" y="0"/>
                      <a:ext cx="1419225" cy="733425"/>
                    </a:xfrm>
                    <a:prstGeom prst="rect">
                      <a:avLst/>
                    </a:prstGeom>
                    <a:noFill/>
                    <a:ln>
                      <a:noFill/>
                    </a:ln>
                  </pic:spPr>
                </pic:pic>
              </a:graphicData>
            </a:graphic>
          </wp:inline>
        </w:drawing>
      </w:r>
    </w:p>
    <w:p w14:paraId="45E630D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Izvor podataka: DHMZ i meteorološka podloga dostavljena DUZS</w:t>
      </w:r>
    </w:p>
    <w:p w14:paraId="2AECD1F8"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p>
    <w:p w14:paraId="5A3FE877" w14:textId="77777777" w:rsidR="00443B0E" w:rsidRPr="00443B0E" w:rsidRDefault="00443B0E" w:rsidP="00443B0E">
      <w:pPr>
        <w:spacing w:after="0" w:line="240" w:lineRule="auto"/>
        <w:rPr>
          <w:rFonts w:ascii="Times New Roman" w:eastAsia="Times New Roman" w:hAnsi="Times New Roman" w:cs="Times New Roman"/>
          <w:b/>
          <w:bCs/>
          <w:lang w:val="hr-HR"/>
        </w:rPr>
      </w:pPr>
      <w:r w:rsidRPr="00443B0E">
        <w:rPr>
          <w:rFonts w:ascii="Times New Roman" w:eastAsia="Times New Roman" w:hAnsi="Times New Roman" w:cs="Times New Roman"/>
          <w:b/>
          <w:bCs/>
          <w:lang w:val="hr-HR"/>
        </w:rPr>
        <w:lastRenderedPageBreak/>
        <w:t>KLIZIŠTA TLA</w:t>
      </w:r>
    </w:p>
    <w:p w14:paraId="27256DE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Pojave klizišta pod utjecajem su geološke građe, geomorfoloških procesa, fizičkih procesa sezonskog karaktera (</w:t>
      </w:r>
      <w:proofErr w:type="spellStart"/>
      <w:r w:rsidRPr="00443B0E">
        <w:rPr>
          <w:rFonts w:ascii="Times New Roman" w:eastAsia="Calibri" w:hAnsi="Times New Roman" w:cs="Times New Roman"/>
          <w:lang w:val="hr-HR"/>
        </w:rPr>
        <w:t>npr.oborina</w:t>
      </w:r>
      <w:proofErr w:type="spellEnd"/>
      <w:r w:rsidRPr="00443B0E">
        <w:rPr>
          <w:rFonts w:ascii="Times New Roman" w:eastAsia="Calibri" w:hAnsi="Times New Roman" w:cs="Times New Roman"/>
          <w:lang w:val="hr-HR"/>
        </w:rPr>
        <w:t>) te ljudskih aktivnosti (sječa vegetacije, način obrade tla, izgradnja cesta i drugo). Ove pojave nisu karakteristične za područje Općine Matulji, zbog kamenita tla, i mogu se dešavati samo lokalno, u kišnim godinama.</w:t>
      </w:r>
    </w:p>
    <w:p w14:paraId="61F5415B" w14:textId="77777777" w:rsidR="00443B0E" w:rsidRPr="00443B0E" w:rsidRDefault="00443B0E" w:rsidP="00443B0E">
      <w:pPr>
        <w:spacing w:after="0" w:line="240" w:lineRule="auto"/>
        <w:jc w:val="both"/>
        <w:rPr>
          <w:rFonts w:ascii="Times New Roman" w:eastAsia="Calibri" w:hAnsi="Times New Roman" w:cs="Times New Roman"/>
          <w:b/>
          <w:bCs/>
          <w:lang w:val="hr-HR" w:eastAsia="hr-HR"/>
        </w:rPr>
      </w:pPr>
    </w:p>
    <w:p w14:paraId="18D91A20" w14:textId="77777777" w:rsidR="00443B0E" w:rsidRPr="00443B0E" w:rsidRDefault="00443B0E" w:rsidP="00443B0E">
      <w:pPr>
        <w:spacing w:after="0" w:line="240" w:lineRule="auto"/>
        <w:jc w:val="both"/>
        <w:rPr>
          <w:rFonts w:ascii="Times New Roman" w:eastAsia="Calibri" w:hAnsi="Times New Roman" w:cs="Times New Roman"/>
          <w:lang w:val="hr-HR" w:eastAsia="hr-HR"/>
        </w:rPr>
      </w:pPr>
      <w:r w:rsidRPr="00443B0E">
        <w:rPr>
          <w:rFonts w:ascii="Times New Roman" w:eastAsia="Calibri" w:hAnsi="Times New Roman" w:cs="Times New Roman"/>
          <w:b/>
          <w:bCs/>
          <w:lang w:val="hr-HR" w:eastAsia="hr-HR"/>
        </w:rPr>
        <w:t>Klizište</w:t>
      </w:r>
      <w:r w:rsidRPr="00443B0E">
        <w:rPr>
          <w:rFonts w:ascii="Times New Roman" w:eastAsia="Calibri" w:hAnsi="Times New Roman" w:cs="Times New Roman"/>
          <w:lang w:val="hr-HR" w:eastAsia="hr-HR"/>
        </w:rPr>
        <w:t> je dio </w:t>
      </w:r>
      <w:hyperlink r:id="rId17" w:tooltip="Padina" w:history="1">
        <w:r w:rsidRPr="00443B0E">
          <w:rPr>
            <w:rFonts w:ascii="Times New Roman" w:eastAsia="Calibri" w:hAnsi="Times New Roman" w:cs="Times New Roman"/>
            <w:u w:val="single"/>
            <w:lang w:val="hr-HR" w:eastAsia="hr-HR"/>
          </w:rPr>
          <w:t>padine</w:t>
        </w:r>
      </w:hyperlink>
      <w:r w:rsidRPr="00443B0E">
        <w:rPr>
          <w:rFonts w:ascii="Times New Roman" w:eastAsia="Calibri" w:hAnsi="Times New Roman" w:cs="Times New Roman"/>
          <w:lang w:val="hr-HR" w:eastAsia="hr-HR"/>
        </w:rPr>
        <w:t> na kojem je zbog poremećaja </w:t>
      </w:r>
      <w:hyperlink r:id="rId18" w:tooltip="Stabilnost" w:history="1">
        <w:r w:rsidRPr="00443B0E">
          <w:rPr>
            <w:rFonts w:ascii="Times New Roman" w:eastAsia="Calibri" w:hAnsi="Times New Roman" w:cs="Times New Roman"/>
            <w:u w:val="single"/>
            <w:lang w:val="hr-HR" w:eastAsia="hr-HR"/>
          </w:rPr>
          <w:t>stabilnosti</w:t>
        </w:r>
      </w:hyperlink>
      <w:r w:rsidRPr="00443B0E">
        <w:rPr>
          <w:rFonts w:ascii="Times New Roman" w:eastAsia="Calibri" w:hAnsi="Times New Roman" w:cs="Times New Roman"/>
          <w:lang w:val="hr-HR" w:eastAsia="hr-HR"/>
        </w:rPr>
        <w:t> došlo do klizanja </w:t>
      </w:r>
      <w:hyperlink r:id="rId19" w:tooltip="Tlo" w:history="1">
        <w:r w:rsidRPr="00443B0E">
          <w:rPr>
            <w:rFonts w:ascii="Times New Roman" w:eastAsia="Calibri" w:hAnsi="Times New Roman" w:cs="Times New Roman"/>
            <w:u w:val="single"/>
            <w:lang w:val="hr-HR" w:eastAsia="hr-HR"/>
          </w:rPr>
          <w:t>tla</w:t>
        </w:r>
      </w:hyperlink>
      <w:r w:rsidRPr="00443B0E">
        <w:rPr>
          <w:rFonts w:ascii="Times New Roman" w:eastAsia="Calibri" w:hAnsi="Times New Roman" w:cs="Times New Roman"/>
          <w:lang w:val="hr-HR" w:eastAsia="hr-HR"/>
        </w:rPr>
        <w:t>, to jest kretanja površinskoga sloja </w:t>
      </w:r>
      <w:hyperlink r:id="rId20" w:tooltip="Tlo" w:history="1">
        <w:r w:rsidRPr="00443B0E">
          <w:rPr>
            <w:rFonts w:ascii="Times New Roman" w:eastAsia="Calibri" w:hAnsi="Times New Roman" w:cs="Times New Roman"/>
            <w:u w:val="single"/>
            <w:lang w:val="hr-HR" w:eastAsia="hr-HR"/>
          </w:rPr>
          <w:t>zemlje</w:t>
        </w:r>
      </w:hyperlink>
      <w:r w:rsidRPr="00443B0E">
        <w:rPr>
          <w:rFonts w:ascii="Times New Roman" w:eastAsia="Calibri" w:hAnsi="Times New Roman" w:cs="Times New Roman"/>
          <w:lang w:val="hr-HR" w:eastAsia="hr-HR"/>
        </w:rPr>
        <w:t>. Stabilnost tla ovisna je o strmini i obliku padine, geomehaničkim svojstvima tla, rasporedu </w:t>
      </w:r>
      <w:hyperlink r:id="rId21" w:tooltip="Sloj (stranica ne postoji)" w:history="1">
        <w:r w:rsidRPr="00443B0E">
          <w:rPr>
            <w:rFonts w:ascii="Times New Roman" w:eastAsia="Calibri" w:hAnsi="Times New Roman" w:cs="Times New Roman"/>
            <w:u w:val="single"/>
            <w:lang w:val="hr-HR" w:eastAsia="hr-HR"/>
          </w:rPr>
          <w:t>slojeva</w:t>
        </w:r>
      </w:hyperlink>
      <w:r w:rsidRPr="00443B0E">
        <w:rPr>
          <w:rFonts w:ascii="Times New Roman" w:eastAsia="Calibri" w:hAnsi="Times New Roman" w:cs="Times New Roman"/>
          <w:lang w:val="hr-HR" w:eastAsia="hr-HR"/>
        </w:rPr>
        <w:t> tla i drugom. Najčešći je uzrok klizanja tla promjena razine </w:t>
      </w:r>
      <w:hyperlink r:id="rId22" w:tooltip="Podzemne vode" w:history="1">
        <w:r w:rsidRPr="00443B0E">
          <w:rPr>
            <w:rFonts w:ascii="Times New Roman" w:eastAsia="Calibri" w:hAnsi="Times New Roman" w:cs="Times New Roman"/>
            <w:u w:val="single"/>
            <w:lang w:val="hr-HR" w:eastAsia="hr-HR"/>
          </w:rPr>
          <w:t>podzemnih voda</w:t>
        </w:r>
      </w:hyperlink>
      <w:r w:rsidRPr="00443B0E">
        <w:rPr>
          <w:rFonts w:ascii="Times New Roman" w:eastAsia="Calibri" w:hAnsi="Times New Roman" w:cs="Times New Roman"/>
          <w:lang w:val="hr-HR" w:eastAsia="hr-HR"/>
        </w:rPr>
        <w:t>, ali i promjena tokova površinskih voda, sezonske promjene vlažnosti i </w:t>
      </w:r>
      <w:hyperlink r:id="rId23" w:tooltip="Temperatura" w:history="1">
        <w:r w:rsidRPr="00443B0E">
          <w:rPr>
            <w:rFonts w:ascii="Times New Roman" w:eastAsia="Calibri" w:hAnsi="Times New Roman" w:cs="Times New Roman"/>
            <w:u w:val="single"/>
            <w:lang w:val="hr-HR" w:eastAsia="hr-HR"/>
          </w:rPr>
          <w:t>temperature</w:t>
        </w:r>
      </w:hyperlink>
      <w:r w:rsidRPr="00443B0E">
        <w:rPr>
          <w:rFonts w:ascii="Times New Roman" w:eastAsia="Calibri" w:hAnsi="Times New Roman" w:cs="Times New Roman"/>
          <w:lang w:val="hr-HR" w:eastAsia="hr-HR"/>
        </w:rPr>
        <w:t> </w:t>
      </w:r>
      <w:hyperlink r:id="rId24" w:tooltip="Zrak" w:history="1">
        <w:r w:rsidRPr="00443B0E">
          <w:rPr>
            <w:rFonts w:ascii="Times New Roman" w:eastAsia="Calibri" w:hAnsi="Times New Roman" w:cs="Times New Roman"/>
            <w:u w:val="single"/>
            <w:lang w:val="hr-HR" w:eastAsia="hr-HR"/>
          </w:rPr>
          <w:t>zraka</w:t>
        </w:r>
      </w:hyperlink>
      <w:r w:rsidRPr="00443B0E">
        <w:rPr>
          <w:rFonts w:ascii="Times New Roman" w:eastAsia="Calibri" w:hAnsi="Times New Roman" w:cs="Times New Roman"/>
          <w:lang w:val="hr-HR" w:eastAsia="hr-HR"/>
        </w:rPr>
        <w:t>, </w:t>
      </w:r>
      <w:hyperlink r:id="rId25" w:tooltip="Tektonika ploča" w:history="1">
        <w:r w:rsidRPr="00443B0E">
          <w:rPr>
            <w:rFonts w:ascii="Times New Roman" w:eastAsia="Calibri" w:hAnsi="Times New Roman" w:cs="Times New Roman"/>
            <w:u w:val="single"/>
            <w:lang w:val="hr-HR" w:eastAsia="hr-HR"/>
          </w:rPr>
          <w:t>tektonski poremećaji</w:t>
        </w:r>
      </w:hyperlink>
      <w:r w:rsidRPr="00443B0E">
        <w:rPr>
          <w:rFonts w:ascii="Times New Roman" w:eastAsia="Calibri" w:hAnsi="Times New Roman" w:cs="Times New Roman"/>
          <w:lang w:val="hr-HR" w:eastAsia="hr-HR"/>
        </w:rPr>
        <w:t> i </w:t>
      </w:r>
      <w:hyperlink r:id="rId26" w:tooltip="Potres" w:history="1">
        <w:r w:rsidRPr="00443B0E">
          <w:rPr>
            <w:rFonts w:ascii="Times New Roman" w:eastAsia="Calibri" w:hAnsi="Times New Roman" w:cs="Times New Roman"/>
            <w:u w:val="single"/>
            <w:lang w:val="hr-HR" w:eastAsia="hr-HR"/>
          </w:rPr>
          <w:t>potresi</w:t>
        </w:r>
      </w:hyperlink>
      <w:r w:rsidRPr="00443B0E">
        <w:rPr>
          <w:rFonts w:ascii="Times New Roman" w:eastAsia="Calibri" w:hAnsi="Times New Roman" w:cs="Times New Roman"/>
          <w:lang w:val="hr-HR" w:eastAsia="hr-HR"/>
        </w:rPr>
        <w:t>, te neprikladni zahvati na tlu, na primjer iskrčivanje </w:t>
      </w:r>
      <w:hyperlink r:id="rId27" w:tooltip="Vegetacija" w:history="1">
        <w:r w:rsidRPr="00443B0E">
          <w:rPr>
            <w:rFonts w:ascii="Times New Roman" w:eastAsia="Calibri" w:hAnsi="Times New Roman" w:cs="Times New Roman"/>
            <w:u w:val="single"/>
            <w:lang w:val="hr-HR" w:eastAsia="hr-HR"/>
          </w:rPr>
          <w:t>vegetacije</w:t>
        </w:r>
      </w:hyperlink>
      <w:r w:rsidRPr="00443B0E">
        <w:rPr>
          <w:rFonts w:ascii="Times New Roman" w:eastAsia="Calibri" w:hAnsi="Times New Roman" w:cs="Times New Roman"/>
          <w:lang w:val="hr-HR" w:eastAsia="hr-HR"/>
        </w:rPr>
        <w:t xml:space="preserve">, promjena režima podzemnih voda, oblika padine ili opterećenja na tlu. </w:t>
      </w:r>
    </w:p>
    <w:p w14:paraId="5BCBFDD6" w14:textId="77777777" w:rsidR="00443B0E" w:rsidRPr="00443B0E" w:rsidRDefault="00443B0E" w:rsidP="00443B0E">
      <w:pPr>
        <w:spacing w:after="0" w:line="240" w:lineRule="auto"/>
        <w:jc w:val="both"/>
        <w:rPr>
          <w:rFonts w:ascii="Times New Roman" w:eastAsia="Calibri" w:hAnsi="Times New Roman" w:cs="Times New Roman"/>
          <w:lang w:val="hr-HR" w:eastAsia="hr-HR"/>
        </w:rPr>
      </w:pPr>
      <w:r w:rsidRPr="00443B0E">
        <w:rPr>
          <w:rFonts w:ascii="Times New Roman" w:eastAsia="Calibri" w:hAnsi="Times New Roman" w:cs="Times New Roman"/>
          <w:lang w:val="hr-HR" w:eastAsia="hr-HR"/>
        </w:rPr>
        <w:t xml:space="preserve">Klizište se može javiti kako na prirodnim padinama tako i na izgrađenim </w:t>
      </w:r>
      <w:proofErr w:type="spellStart"/>
      <w:r w:rsidRPr="00443B0E">
        <w:rPr>
          <w:rFonts w:ascii="Times New Roman" w:eastAsia="Calibri" w:hAnsi="Times New Roman" w:cs="Times New Roman"/>
          <w:lang w:val="hr-HR" w:eastAsia="hr-HR"/>
        </w:rPr>
        <w:t>pokosima</w:t>
      </w:r>
      <w:proofErr w:type="spellEnd"/>
      <w:r w:rsidRPr="00443B0E">
        <w:rPr>
          <w:rFonts w:ascii="Times New Roman" w:eastAsia="Calibri" w:hAnsi="Times New Roman" w:cs="Times New Roman"/>
          <w:lang w:val="hr-HR" w:eastAsia="hr-HR"/>
        </w:rPr>
        <w:t>. Klizanje može biti polagano (puzanje tla), ili se može dogoditi u kratkome razdoblju. Plitka klizišta najčešće nastaju u </w:t>
      </w:r>
      <w:hyperlink r:id="rId28" w:tooltip="Glina (tlo)" w:history="1">
        <w:r w:rsidRPr="00443B0E">
          <w:rPr>
            <w:rFonts w:ascii="Times New Roman" w:eastAsia="Calibri" w:hAnsi="Times New Roman" w:cs="Times New Roman"/>
            <w:u w:val="single"/>
            <w:lang w:val="hr-HR" w:eastAsia="hr-HR"/>
          </w:rPr>
          <w:t>glinama</w:t>
        </w:r>
      </w:hyperlink>
      <w:r w:rsidRPr="00443B0E">
        <w:rPr>
          <w:rFonts w:ascii="Times New Roman" w:eastAsia="Calibri" w:hAnsi="Times New Roman" w:cs="Times New Roman"/>
          <w:lang w:val="hr-HR" w:eastAsia="hr-HR"/>
        </w:rPr>
        <w:t> velike </w:t>
      </w:r>
      <w:hyperlink r:id="rId29" w:tooltip="Plastičnost" w:history="1">
        <w:r w:rsidRPr="00443B0E">
          <w:rPr>
            <w:rFonts w:ascii="Times New Roman" w:eastAsia="Calibri" w:hAnsi="Times New Roman" w:cs="Times New Roman"/>
            <w:u w:val="single"/>
            <w:lang w:val="hr-HR" w:eastAsia="hr-HR"/>
          </w:rPr>
          <w:t>plastičnosti</w:t>
        </w:r>
      </w:hyperlink>
      <w:r w:rsidRPr="00443B0E">
        <w:rPr>
          <w:rFonts w:ascii="Times New Roman" w:eastAsia="Calibri" w:hAnsi="Times New Roman" w:cs="Times New Roman"/>
          <w:lang w:val="hr-HR" w:eastAsia="hr-HR"/>
        </w:rPr>
        <w:t>.</w:t>
      </w:r>
    </w:p>
    <w:p w14:paraId="3BD5EE22" w14:textId="77777777" w:rsidR="00443B0E" w:rsidRPr="00443B0E" w:rsidRDefault="00443B0E" w:rsidP="00443B0E">
      <w:pPr>
        <w:spacing w:after="0" w:line="240" w:lineRule="auto"/>
        <w:jc w:val="both"/>
        <w:rPr>
          <w:rFonts w:ascii="Times New Roman" w:eastAsia="Calibri" w:hAnsi="Times New Roman" w:cs="Times New Roman"/>
          <w:lang w:val="hr-HR" w:eastAsia="hr-HR"/>
        </w:rPr>
      </w:pPr>
      <w:hyperlink r:id="rId30" w:tooltip="Sanacija (stranica ne postoji)" w:history="1">
        <w:r w:rsidRPr="00443B0E">
          <w:rPr>
            <w:rFonts w:ascii="Times New Roman" w:eastAsia="Calibri" w:hAnsi="Times New Roman" w:cs="Times New Roman"/>
            <w:u w:val="single"/>
            <w:lang w:val="hr-HR" w:eastAsia="hr-HR"/>
          </w:rPr>
          <w:t>Sanacija</w:t>
        </w:r>
      </w:hyperlink>
      <w:r w:rsidRPr="00443B0E">
        <w:rPr>
          <w:rFonts w:ascii="Times New Roman" w:eastAsia="Calibri" w:hAnsi="Times New Roman" w:cs="Times New Roman"/>
          <w:lang w:val="hr-HR" w:eastAsia="hr-HR"/>
        </w:rPr>
        <w:t> klizišta provodi se </w:t>
      </w:r>
      <w:hyperlink r:id="rId31" w:tooltip="Građevinarstvo" w:history="1">
        <w:r w:rsidRPr="00443B0E">
          <w:rPr>
            <w:rFonts w:ascii="Times New Roman" w:eastAsia="Calibri" w:hAnsi="Times New Roman" w:cs="Times New Roman"/>
            <w:u w:val="single"/>
            <w:lang w:val="hr-HR" w:eastAsia="hr-HR"/>
          </w:rPr>
          <w:t>građevinskim</w:t>
        </w:r>
      </w:hyperlink>
      <w:r w:rsidRPr="00443B0E">
        <w:rPr>
          <w:rFonts w:ascii="Times New Roman" w:eastAsia="Calibri" w:hAnsi="Times New Roman" w:cs="Times New Roman"/>
          <w:lang w:val="hr-HR" w:eastAsia="hr-HR"/>
        </w:rPr>
        <w:t> zahvatima, obično izvedbom drenažnoga sustava, kojim se snižava razina podzemne vode (</w:t>
      </w:r>
      <w:hyperlink r:id="rId32" w:tooltip="Drenaža (stranica ne postoji)" w:history="1">
        <w:r w:rsidRPr="00443B0E">
          <w:rPr>
            <w:rFonts w:ascii="Times New Roman" w:eastAsia="Calibri" w:hAnsi="Times New Roman" w:cs="Times New Roman"/>
            <w:u w:val="single"/>
            <w:lang w:val="hr-HR" w:eastAsia="hr-HR"/>
          </w:rPr>
          <w:t>drenaža</w:t>
        </w:r>
      </w:hyperlink>
      <w:r w:rsidRPr="00443B0E">
        <w:rPr>
          <w:rFonts w:ascii="Times New Roman" w:eastAsia="Calibri" w:hAnsi="Times New Roman" w:cs="Times New Roman"/>
          <w:lang w:val="hr-HR" w:eastAsia="hr-HR"/>
        </w:rPr>
        <w:t>), promjenom oblika padine kako bi se smanjilo opterećenje</w:t>
      </w:r>
    </w:p>
    <w:p w14:paraId="191D5DB4" w14:textId="0A74352E"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eastAsia="hr-HR"/>
        </w:rPr>
        <w:t>gornjega dijela klizišta, uz povećanje opterećenja na donjem dijelu klizišta, izvedbom </w:t>
      </w:r>
      <w:hyperlink r:id="rId33" w:tooltip="Potporni zid (stranica ne postoji)" w:history="1">
        <w:r w:rsidRPr="00443B0E">
          <w:rPr>
            <w:rFonts w:ascii="Times New Roman" w:eastAsia="Calibri" w:hAnsi="Times New Roman" w:cs="Times New Roman"/>
            <w:u w:val="single"/>
            <w:lang w:val="hr-HR" w:eastAsia="hr-HR"/>
          </w:rPr>
          <w:t>potpornih zidova</w:t>
        </w:r>
      </w:hyperlink>
      <w:r w:rsidRPr="00443B0E">
        <w:rPr>
          <w:rFonts w:ascii="Times New Roman" w:eastAsia="Calibri" w:hAnsi="Times New Roman" w:cs="Times New Roman"/>
          <w:lang w:val="hr-HR" w:eastAsia="hr-HR"/>
        </w:rPr>
        <w:t>, sadnjom </w:t>
      </w:r>
      <w:hyperlink r:id="rId34" w:tooltip="Vegetacija" w:history="1">
        <w:r w:rsidRPr="00443B0E">
          <w:rPr>
            <w:rFonts w:ascii="Times New Roman" w:eastAsia="Calibri" w:hAnsi="Times New Roman" w:cs="Times New Roman"/>
            <w:u w:val="single"/>
            <w:lang w:val="hr-HR" w:eastAsia="hr-HR"/>
          </w:rPr>
          <w:t>raslinja</w:t>
        </w:r>
      </w:hyperlink>
      <w:r w:rsidRPr="00443B0E">
        <w:rPr>
          <w:rFonts w:ascii="Times New Roman" w:eastAsia="Calibri" w:hAnsi="Times New Roman" w:cs="Times New Roman"/>
          <w:lang w:val="hr-HR" w:eastAsia="hr-HR"/>
        </w:rPr>
        <w:t> i drugim. Pojava klizišta utvrđuje se opažanjem na terenu, te mjerenjem pomaka tla tijekom duljega razdoblja.</w:t>
      </w:r>
      <w:r w:rsidR="006F43D2" w:rsidRPr="006F43D2">
        <w:rPr>
          <w:rFonts w:ascii="Times New Roman" w:eastAsia="Calibri" w:hAnsi="Times New Roman" w:cs="Times New Roman"/>
          <w:lang w:val="hr-HR" w:eastAsia="hr-HR"/>
        </w:rPr>
        <w:t xml:space="preserve"> </w:t>
      </w:r>
      <w:r w:rsidRPr="00443B0E">
        <w:rPr>
          <w:rFonts w:ascii="Times New Roman" w:eastAsia="Calibri" w:hAnsi="Times New Roman" w:cs="Times New Roman"/>
          <w:lang w:val="hr-HR" w:eastAsia="hr-HR"/>
        </w:rPr>
        <w:t xml:space="preserve">O klizištima se uobičajeno vodi računa samo u trenutku kada su ona aktivna (kao što je npr. period obilnih kiša početkom 2014. i 2015.godine) dok se u razdoblju kada „spavaju“ na njih </w:t>
      </w:r>
      <w:proofErr w:type="spellStart"/>
      <w:r w:rsidRPr="00443B0E">
        <w:rPr>
          <w:rFonts w:ascii="Times New Roman" w:eastAsia="Calibri" w:hAnsi="Times New Roman" w:cs="Times New Roman"/>
          <w:lang w:val="hr-HR" w:eastAsia="hr-HR"/>
        </w:rPr>
        <w:t>zaboravlja.Osim</w:t>
      </w:r>
      <w:proofErr w:type="spellEnd"/>
      <w:r w:rsidRPr="00443B0E">
        <w:rPr>
          <w:rFonts w:ascii="Times New Roman" w:eastAsia="Calibri" w:hAnsi="Times New Roman" w:cs="Times New Roman"/>
          <w:lang w:val="hr-HR" w:eastAsia="hr-HR"/>
        </w:rPr>
        <w:t xml:space="preserve"> prirodnih sila javljaju se i klizanja tla uslijed zahvata koje na površini terena izvodi čovjek. </w:t>
      </w:r>
      <w:r w:rsidRPr="00443B0E">
        <w:rPr>
          <w:rFonts w:ascii="Times New Roman" w:eastAsia="Calibri" w:hAnsi="Times New Roman" w:cs="Times New Roman"/>
          <w:lang w:val="hr-HR"/>
        </w:rPr>
        <w:t xml:space="preserve">Današnje spoznaje o klizištima govore da su ona vrlo različita po obliku, načinu postanka, vrsti tla u kojem se pojavljuju i neposrednim povodima koji ih izazovu. Klizišta mogu biti uzrok daljnjih </w:t>
      </w:r>
      <w:r w:rsidR="006F43D2" w:rsidRPr="006F43D2">
        <w:rPr>
          <w:rFonts w:ascii="Times New Roman" w:eastAsia="Calibri" w:hAnsi="Times New Roman" w:cs="Times New Roman"/>
          <w:lang w:val="hr-HR"/>
        </w:rPr>
        <w:t>prirodnih</w:t>
      </w:r>
      <w:r w:rsidRPr="00443B0E">
        <w:rPr>
          <w:rFonts w:ascii="Times New Roman" w:eastAsia="Calibri" w:hAnsi="Times New Roman" w:cs="Times New Roman"/>
          <w:lang w:val="hr-HR"/>
        </w:rPr>
        <w:t xml:space="preserve"> nepogoda, a mogu biti i njihova posljedica.</w:t>
      </w:r>
    </w:p>
    <w:p w14:paraId="26E49FA8"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Tablica: Uzroci, štete i posljedice klizanja tla</w:t>
      </w:r>
    </w:p>
    <w:tbl>
      <w:tblPr>
        <w:tblW w:w="0" w:type="auto"/>
        <w:tblInd w:w="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3135"/>
        <w:gridCol w:w="2760"/>
      </w:tblGrid>
      <w:tr w:rsidR="00443B0E" w:rsidRPr="00443B0E" w14:paraId="0CEC4E0C" w14:textId="77777777" w:rsidTr="00443B0E">
        <w:trPr>
          <w:trHeight w:val="196"/>
        </w:trPr>
        <w:tc>
          <w:tcPr>
            <w:tcW w:w="8730" w:type="dxa"/>
            <w:gridSpan w:val="3"/>
            <w:tcBorders>
              <w:top w:val="single" w:sz="4" w:space="0" w:color="auto"/>
              <w:left w:val="single" w:sz="4" w:space="0" w:color="auto"/>
              <w:bottom w:val="single" w:sz="4" w:space="0" w:color="auto"/>
              <w:right w:val="single" w:sz="4" w:space="0" w:color="auto"/>
            </w:tcBorders>
            <w:shd w:val="clear" w:color="auto" w:fill="DBE5F1"/>
            <w:hideMark/>
          </w:tcPr>
          <w:p w14:paraId="2BCDB02C" w14:textId="77777777" w:rsidR="00443B0E" w:rsidRPr="00443B0E" w:rsidRDefault="00443B0E" w:rsidP="00443B0E">
            <w:pPr>
              <w:spacing w:before="80" w:after="0" w:line="240" w:lineRule="auto"/>
              <w:jc w:val="center"/>
              <w:rPr>
                <w:rFonts w:ascii="Times New Roman" w:eastAsia="Times New Roman" w:hAnsi="Times New Roman" w:cs="Times New Roman"/>
                <w:b/>
                <w:bCs/>
                <w:color w:val="000000"/>
                <w:kern w:val="0"/>
                <w:sz w:val="22"/>
                <w:lang w:val="hr-HR" w:eastAsia="hr-HR"/>
                <w14:ligatures w14:val="none"/>
              </w:rPr>
            </w:pPr>
            <w:r w:rsidRPr="00443B0E">
              <w:rPr>
                <w:rFonts w:ascii="Times New Roman" w:eastAsia="Times New Roman" w:hAnsi="Times New Roman" w:cs="Times New Roman"/>
                <w:b/>
                <w:bCs/>
                <w:color w:val="000000"/>
                <w:kern w:val="0"/>
                <w:sz w:val="22"/>
                <w:lang w:val="hr-HR" w:eastAsia="hr-HR"/>
                <w14:ligatures w14:val="none"/>
              </w:rPr>
              <w:t>KLIZANJE  TLA</w:t>
            </w:r>
          </w:p>
        </w:tc>
      </w:tr>
      <w:tr w:rsidR="00443B0E" w:rsidRPr="00443B0E" w14:paraId="5EADF78B" w14:textId="77777777" w:rsidTr="00443B0E">
        <w:trPr>
          <w:trHeight w:val="270"/>
        </w:trPr>
        <w:tc>
          <w:tcPr>
            <w:tcW w:w="2835" w:type="dxa"/>
            <w:tcBorders>
              <w:top w:val="single" w:sz="4" w:space="0" w:color="auto"/>
              <w:left w:val="single" w:sz="4" w:space="0" w:color="auto"/>
              <w:bottom w:val="single" w:sz="4" w:space="0" w:color="auto"/>
              <w:right w:val="single" w:sz="4" w:space="0" w:color="auto"/>
            </w:tcBorders>
            <w:shd w:val="clear" w:color="auto" w:fill="B8CCE4"/>
            <w:hideMark/>
          </w:tcPr>
          <w:p w14:paraId="607ACF77" w14:textId="77777777" w:rsidR="00443B0E" w:rsidRPr="00443B0E" w:rsidRDefault="00443B0E" w:rsidP="00443B0E">
            <w:pPr>
              <w:spacing w:before="80" w:after="0" w:line="240" w:lineRule="auto"/>
              <w:jc w:val="center"/>
              <w:rPr>
                <w:rFonts w:ascii="Times New Roman" w:eastAsia="Times New Roman" w:hAnsi="Times New Roman" w:cs="Times New Roman"/>
                <w:b/>
                <w:bCs/>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lang w:val="hr-HR" w:eastAsia="hr-HR"/>
                <w14:ligatures w14:val="none"/>
              </w:rPr>
              <w:t>Uzroci</w:t>
            </w:r>
          </w:p>
        </w:tc>
        <w:tc>
          <w:tcPr>
            <w:tcW w:w="3135" w:type="dxa"/>
            <w:tcBorders>
              <w:top w:val="single" w:sz="4" w:space="0" w:color="auto"/>
              <w:left w:val="single" w:sz="4" w:space="0" w:color="auto"/>
              <w:bottom w:val="single" w:sz="4" w:space="0" w:color="auto"/>
              <w:right w:val="single" w:sz="4" w:space="0" w:color="auto"/>
            </w:tcBorders>
            <w:shd w:val="clear" w:color="auto" w:fill="B8CCE4"/>
            <w:hideMark/>
          </w:tcPr>
          <w:p w14:paraId="6275EF68" w14:textId="77777777" w:rsidR="00443B0E" w:rsidRPr="00443B0E" w:rsidRDefault="00443B0E" w:rsidP="00443B0E">
            <w:pPr>
              <w:spacing w:before="80" w:after="0" w:line="240" w:lineRule="auto"/>
              <w:jc w:val="center"/>
              <w:rPr>
                <w:rFonts w:ascii="Times New Roman" w:eastAsia="Times New Roman" w:hAnsi="Times New Roman" w:cs="Times New Roman"/>
                <w:b/>
                <w:bCs/>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lang w:val="hr-HR" w:eastAsia="hr-HR"/>
                <w14:ligatures w14:val="none"/>
              </w:rPr>
              <w:t>Oštećenja od klizanja na klizištu</w:t>
            </w:r>
          </w:p>
        </w:tc>
        <w:tc>
          <w:tcPr>
            <w:tcW w:w="2760" w:type="dxa"/>
            <w:tcBorders>
              <w:top w:val="single" w:sz="4" w:space="0" w:color="auto"/>
              <w:left w:val="single" w:sz="4" w:space="0" w:color="auto"/>
              <w:bottom w:val="single" w:sz="4" w:space="0" w:color="auto"/>
              <w:right w:val="single" w:sz="4" w:space="0" w:color="auto"/>
            </w:tcBorders>
            <w:shd w:val="clear" w:color="auto" w:fill="B8CCE4"/>
            <w:hideMark/>
          </w:tcPr>
          <w:p w14:paraId="616E4730" w14:textId="77777777" w:rsidR="00443B0E" w:rsidRPr="00443B0E" w:rsidRDefault="00443B0E" w:rsidP="00443B0E">
            <w:pPr>
              <w:spacing w:before="80" w:after="0" w:line="240" w:lineRule="auto"/>
              <w:jc w:val="center"/>
              <w:rPr>
                <w:rFonts w:ascii="Times New Roman" w:eastAsia="Times New Roman" w:hAnsi="Times New Roman" w:cs="Times New Roman"/>
                <w:b/>
                <w:bCs/>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lang w:val="hr-HR" w:eastAsia="hr-HR"/>
                <w14:ligatures w14:val="none"/>
              </w:rPr>
              <w:t>Posljedice</w:t>
            </w:r>
          </w:p>
        </w:tc>
      </w:tr>
      <w:tr w:rsidR="00443B0E" w:rsidRPr="00443B0E" w14:paraId="61F38468" w14:textId="77777777" w:rsidTr="00443B0E">
        <w:trPr>
          <w:trHeight w:val="2973"/>
        </w:trPr>
        <w:tc>
          <w:tcPr>
            <w:tcW w:w="2835" w:type="dxa"/>
            <w:tcBorders>
              <w:top w:val="single" w:sz="4" w:space="0" w:color="auto"/>
              <w:left w:val="single" w:sz="4" w:space="0" w:color="auto"/>
              <w:bottom w:val="single" w:sz="4" w:space="0" w:color="auto"/>
              <w:right w:val="single" w:sz="4" w:space="0" w:color="auto"/>
            </w:tcBorders>
            <w:hideMark/>
          </w:tcPr>
          <w:p w14:paraId="52FE7A0B"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Obilne oborine</w:t>
            </w:r>
          </w:p>
          <w:p w14:paraId="079CDD14"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Potres</w:t>
            </w:r>
          </w:p>
          <w:p w14:paraId="27D9FD04"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Produbljenje korita vodotoka s potkopavanjem nožice kosine</w:t>
            </w:r>
          </w:p>
          <w:p w14:paraId="70CC577E"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Vulkanske erupcije</w:t>
            </w:r>
          </w:p>
          <w:p w14:paraId="6A458331"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Puknuće cjevovoda (vodovoda) na vrhu padine</w:t>
            </w:r>
          </w:p>
          <w:p w14:paraId="07C6E9E9"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Poremećaj razine podzemne vode</w:t>
            </w:r>
          </w:p>
          <w:p w14:paraId="750853D4"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Izgradnja građevina na potencijalnom klizištu (naročito na gornjoj polovini)</w:t>
            </w:r>
          </w:p>
          <w:p w14:paraId="5B84D118"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Zasijecanje u kosinu</w:t>
            </w:r>
          </w:p>
        </w:tc>
        <w:tc>
          <w:tcPr>
            <w:tcW w:w="3135" w:type="dxa"/>
            <w:tcBorders>
              <w:top w:val="single" w:sz="4" w:space="0" w:color="auto"/>
              <w:left w:val="single" w:sz="4" w:space="0" w:color="auto"/>
              <w:bottom w:val="single" w:sz="4" w:space="0" w:color="auto"/>
              <w:right w:val="single" w:sz="4" w:space="0" w:color="auto"/>
            </w:tcBorders>
          </w:tcPr>
          <w:p w14:paraId="115660E9"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Srušeni objekti i zgrade</w:t>
            </w:r>
          </w:p>
          <w:p w14:paraId="39D0804B"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Otklizali objekti i zgrade</w:t>
            </w:r>
          </w:p>
          <w:p w14:paraId="0ED69930"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Uništeni cjevovodi raznih namjena</w:t>
            </w:r>
          </w:p>
          <w:p w14:paraId="59BF750B"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Otklizale prometnice</w:t>
            </w:r>
          </w:p>
          <w:p w14:paraId="20FA0017"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Pregrađene prometnice</w:t>
            </w:r>
          </w:p>
          <w:p w14:paraId="31E224B5"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Pregrađeni vodotoci</w:t>
            </w:r>
          </w:p>
          <w:p w14:paraId="4BA70FFE"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Uništeni dalekovodi i slična infrastruktura</w:t>
            </w:r>
          </w:p>
          <w:p w14:paraId="631D4DC0"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Uništena vegetacija</w:t>
            </w:r>
          </w:p>
          <w:p w14:paraId="763CADB7"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p>
        </w:tc>
        <w:tc>
          <w:tcPr>
            <w:tcW w:w="2760" w:type="dxa"/>
            <w:tcBorders>
              <w:top w:val="single" w:sz="4" w:space="0" w:color="auto"/>
              <w:left w:val="single" w:sz="4" w:space="0" w:color="auto"/>
              <w:bottom w:val="single" w:sz="4" w:space="0" w:color="auto"/>
              <w:right w:val="single" w:sz="4" w:space="0" w:color="auto"/>
            </w:tcBorders>
          </w:tcPr>
          <w:p w14:paraId="10E14610"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Potres</w:t>
            </w:r>
          </w:p>
          <w:p w14:paraId="2D497B9A"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Cunami</w:t>
            </w:r>
          </w:p>
          <w:p w14:paraId="771787BA"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Pregradnja vodotoka</w:t>
            </w:r>
          </w:p>
          <w:p w14:paraId="5CBEE108"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Poplave uzvodno od pregrade</w:t>
            </w:r>
          </w:p>
          <w:p w14:paraId="21CBD07E"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Poplave nizvodno od pregrade nakon njenog rušenja</w:t>
            </w:r>
          </w:p>
          <w:p w14:paraId="230A2A6C"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Premještanje korita potoka i rijeka</w:t>
            </w:r>
          </w:p>
          <w:p w14:paraId="580A30FF"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Stvaranje novog područja potencijalnog klizišta</w:t>
            </w:r>
          </w:p>
          <w:p w14:paraId="1A069695"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Promjena reljefa</w:t>
            </w:r>
          </w:p>
          <w:p w14:paraId="09CB93D8"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p>
        </w:tc>
      </w:tr>
    </w:tbl>
    <w:p w14:paraId="5CEC7627" w14:textId="48B10504"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 xml:space="preserve">Slika : Karta podložnosti na klizanje tla i odrone za Hrvatsku, Primorsko-goransku županiju i </w:t>
      </w:r>
      <w:r w:rsidR="00863D08">
        <w:rPr>
          <w:rFonts w:ascii="Times New Roman" w:eastAsia="Times New Roman" w:hAnsi="Times New Roman" w:cs="Times New Roman"/>
          <w:color w:val="000000"/>
          <w:kern w:val="0"/>
          <w:sz w:val="22"/>
          <w:lang w:val="hr-HR" w:eastAsia="hr-HR"/>
          <w14:ligatures w14:val="none"/>
        </w:rPr>
        <w:t>O</w:t>
      </w:r>
      <w:r w:rsidRPr="00443B0E">
        <w:rPr>
          <w:rFonts w:ascii="Times New Roman" w:eastAsia="Times New Roman" w:hAnsi="Times New Roman" w:cs="Times New Roman"/>
          <w:color w:val="000000"/>
          <w:kern w:val="0"/>
          <w:sz w:val="22"/>
          <w:lang w:val="hr-HR" w:eastAsia="hr-HR"/>
          <w14:ligatures w14:val="none"/>
        </w:rPr>
        <w:t>pćinu Matulji</w:t>
      </w:r>
    </w:p>
    <w:p w14:paraId="767D9759" w14:textId="77777777" w:rsidR="00443B0E" w:rsidRPr="00443B0E" w:rsidRDefault="00443B0E" w:rsidP="00443B0E">
      <w:pPr>
        <w:spacing w:before="80" w:after="0" w:line="240" w:lineRule="auto"/>
        <w:jc w:val="both"/>
        <w:rPr>
          <w:rFonts w:ascii="Times New Roman" w:eastAsia="Times New Roman" w:hAnsi="Times New Roman" w:cs="Times New Roman"/>
          <w:i/>
          <w:iCs/>
          <w:color w:val="000000"/>
          <w:kern w:val="0"/>
          <w:sz w:val="22"/>
          <w:lang w:val="hr-HR" w:eastAsia="hr-HR"/>
          <w14:ligatures w14:val="none"/>
        </w:rPr>
      </w:pPr>
      <w:r w:rsidRPr="00443B0E">
        <w:rPr>
          <w:rFonts w:ascii="Times New Roman" w:eastAsia="Times New Roman" w:hAnsi="Times New Roman" w:cs="Times New Roman"/>
          <w:i/>
          <w:noProof/>
          <w:color w:val="000000"/>
          <w:kern w:val="0"/>
          <w:sz w:val="22"/>
          <w:lang w:val="hr-HR" w:eastAsia="hr-HR"/>
          <w14:ligatures w14:val="none"/>
        </w:rPr>
        <w:lastRenderedPageBreak/>
        <w:drawing>
          <wp:inline distT="0" distB="0" distL="0" distR="0" wp14:anchorId="4B495BF9" wp14:editId="2C48574E">
            <wp:extent cx="3257550" cy="2989472"/>
            <wp:effectExtent l="0" t="0" r="0" b="1905"/>
            <wp:docPr id="28" name="Picture 4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58525" cy="2990367"/>
                    </a:xfrm>
                    <a:prstGeom prst="rect">
                      <a:avLst/>
                    </a:prstGeom>
                    <a:noFill/>
                    <a:ln>
                      <a:noFill/>
                    </a:ln>
                  </pic:spPr>
                </pic:pic>
              </a:graphicData>
            </a:graphic>
          </wp:inline>
        </w:drawing>
      </w:r>
    </w:p>
    <w:p w14:paraId="4B2421B9"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Slike : Dijelovi klizišta; Puzanje tla</w:t>
      </w:r>
    </w:p>
    <w:p w14:paraId="442EA1BB"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noProof/>
          <w:color w:val="000000"/>
          <w:kern w:val="0"/>
          <w:sz w:val="22"/>
          <w:lang w:val="hr-HR" w:eastAsia="hr-HR"/>
          <w14:ligatures w14:val="none"/>
        </w:rPr>
        <w:drawing>
          <wp:inline distT="0" distB="0" distL="0" distR="0" wp14:anchorId="1812CD42" wp14:editId="24592210">
            <wp:extent cx="2828925" cy="1857375"/>
            <wp:effectExtent l="0" t="0" r="9525" b="9525"/>
            <wp:docPr id="2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28925" cy="1857375"/>
                    </a:xfrm>
                    <a:prstGeom prst="rect">
                      <a:avLst/>
                    </a:prstGeom>
                    <a:noFill/>
                    <a:ln>
                      <a:noFill/>
                    </a:ln>
                  </pic:spPr>
                </pic:pic>
              </a:graphicData>
            </a:graphic>
          </wp:inline>
        </w:drawing>
      </w:r>
      <w:r w:rsidRPr="00443B0E">
        <w:rPr>
          <w:rFonts w:ascii="Times New Roman" w:eastAsia="Times New Roman" w:hAnsi="Times New Roman" w:cs="Times New Roman"/>
          <w:color w:val="000000"/>
          <w:kern w:val="0"/>
          <w:sz w:val="22"/>
          <w:lang w:val="hr-HR" w:eastAsia="hr-HR"/>
          <w14:ligatures w14:val="none"/>
        </w:rPr>
        <w:t xml:space="preserve">  </w:t>
      </w:r>
      <w:r w:rsidRPr="00443B0E">
        <w:rPr>
          <w:rFonts w:ascii="Times New Roman" w:eastAsia="Times New Roman" w:hAnsi="Times New Roman" w:cs="Times New Roman"/>
          <w:noProof/>
          <w:color w:val="000000"/>
          <w:kern w:val="0"/>
          <w:sz w:val="22"/>
          <w:lang w:val="hr-HR" w:eastAsia="hr-HR"/>
          <w14:ligatures w14:val="none"/>
        </w:rPr>
        <w:drawing>
          <wp:inline distT="0" distB="0" distL="0" distR="0" wp14:anchorId="0A7C856D" wp14:editId="66175041">
            <wp:extent cx="2676525" cy="1857375"/>
            <wp:effectExtent l="0" t="0" r="9525" b="9525"/>
            <wp:docPr id="3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76525" cy="1857375"/>
                    </a:xfrm>
                    <a:prstGeom prst="rect">
                      <a:avLst/>
                    </a:prstGeom>
                    <a:noFill/>
                    <a:ln>
                      <a:noFill/>
                    </a:ln>
                  </pic:spPr>
                </pic:pic>
              </a:graphicData>
            </a:graphic>
          </wp:inline>
        </w:drawing>
      </w:r>
    </w:p>
    <w:p w14:paraId="4BFF4F83" w14:textId="77777777" w:rsidR="00443B0E" w:rsidRPr="00443B0E" w:rsidRDefault="00443B0E" w:rsidP="00443B0E">
      <w:pPr>
        <w:spacing w:before="80" w:after="0" w:line="240" w:lineRule="auto"/>
        <w:jc w:val="both"/>
        <w:rPr>
          <w:rFonts w:ascii="Times New Roman" w:eastAsia="Times New Roman" w:hAnsi="Times New Roman" w:cs="Times New Roman"/>
          <w:i/>
          <w:iCs/>
          <w:color w:val="000000"/>
          <w:kern w:val="0"/>
          <w:sz w:val="22"/>
          <w:lang w:val="hr-HR" w:eastAsia="hr-HR"/>
          <w14:ligatures w14:val="none"/>
        </w:rPr>
      </w:pPr>
    </w:p>
    <w:p w14:paraId="5FDD5BB0" w14:textId="77777777" w:rsidR="00443B0E" w:rsidRPr="00443B0E" w:rsidRDefault="00443B0E" w:rsidP="00443B0E">
      <w:pPr>
        <w:spacing w:before="80" w:after="0" w:line="240" w:lineRule="auto"/>
        <w:jc w:val="both"/>
        <w:rPr>
          <w:rFonts w:ascii="Times New Roman" w:eastAsia="Times New Roman" w:hAnsi="Times New Roman" w:cs="Times New Roman"/>
          <w:i/>
          <w:iCs/>
          <w:color w:val="000000"/>
          <w:kern w:val="0"/>
          <w:sz w:val="22"/>
          <w:lang w:val="hr-HR" w:eastAsia="hr-HR"/>
          <w14:ligatures w14:val="none"/>
        </w:rPr>
      </w:pPr>
      <w:r w:rsidRPr="00443B0E">
        <w:rPr>
          <w:rFonts w:ascii="Times New Roman" w:eastAsia="Times New Roman" w:hAnsi="Times New Roman" w:cs="Times New Roman"/>
          <w:i/>
          <w:iCs/>
          <w:color w:val="000000"/>
          <w:kern w:val="0"/>
          <w:sz w:val="22"/>
          <w:lang w:val="hr-HR" w:eastAsia="hr-HR"/>
          <w14:ligatures w14:val="none"/>
        </w:rPr>
        <w:t>Kratkoročne mjere kod pojavnosti klizišta:</w:t>
      </w:r>
    </w:p>
    <w:p w14:paraId="4A134794" w14:textId="77777777" w:rsidR="00443B0E" w:rsidRPr="00443B0E" w:rsidRDefault="00443B0E" w:rsidP="00443B0E">
      <w:pPr>
        <w:numPr>
          <w:ilvl w:val="0"/>
          <w:numId w:val="23"/>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blokada balvanima</w:t>
      </w:r>
    </w:p>
    <w:p w14:paraId="60ADCE08" w14:textId="77777777" w:rsidR="00443B0E" w:rsidRPr="00443B0E" w:rsidRDefault="00443B0E" w:rsidP="00443B0E">
      <w:pPr>
        <w:numPr>
          <w:ilvl w:val="0"/>
          <w:numId w:val="23"/>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drenaža tla za odvod vode iz zemlje koja se postavlja u dubinu ili na površinu, ili kanali za odvodnju</w:t>
      </w:r>
    </w:p>
    <w:p w14:paraId="06C5FDE0" w14:textId="77777777" w:rsidR="00443B0E" w:rsidRPr="00443B0E" w:rsidRDefault="00443B0E" w:rsidP="00443B0E">
      <w:pPr>
        <w:numPr>
          <w:ilvl w:val="0"/>
          <w:numId w:val="23"/>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stabilizacija tla uz pomoć ježeva</w:t>
      </w:r>
    </w:p>
    <w:p w14:paraId="74A91C3D" w14:textId="77777777" w:rsidR="00443B0E" w:rsidRPr="00443B0E" w:rsidRDefault="00443B0E" w:rsidP="00443B0E">
      <w:pPr>
        <w:numPr>
          <w:ilvl w:val="0"/>
          <w:numId w:val="23"/>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kod manjih odrona pomažu i zečji nasipi od vreća pijeska</w:t>
      </w:r>
    </w:p>
    <w:p w14:paraId="16AD5443" w14:textId="77777777" w:rsidR="00443B0E" w:rsidRPr="00443B0E" w:rsidRDefault="00443B0E" w:rsidP="00443B0E">
      <w:pPr>
        <w:numPr>
          <w:ilvl w:val="0"/>
          <w:numId w:val="23"/>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prekrivanje površina pod kišom vodootpornim ceradama i PVC folijom da bi se spriječilo dalje natapanje tla vodom</w:t>
      </w:r>
    </w:p>
    <w:p w14:paraId="12864ACF" w14:textId="77777777" w:rsidR="00443B0E" w:rsidRPr="00443B0E" w:rsidRDefault="00443B0E" w:rsidP="00443B0E">
      <w:pPr>
        <w:spacing w:before="80" w:after="0" w:line="240" w:lineRule="auto"/>
        <w:jc w:val="both"/>
        <w:rPr>
          <w:rFonts w:ascii="Times New Roman" w:eastAsia="Times New Roman" w:hAnsi="Times New Roman" w:cs="Times New Roman"/>
          <w:i/>
          <w:iCs/>
          <w:color w:val="000000"/>
          <w:kern w:val="0"/>
          <w:sz w:val="22"/>
          <w:lang w:val="hr-HR" w:eastAsia="hr-HR"/>
          <w14:ligatures w14:val="none"/>
        </w:rPr>
      </w:pPr>
    </w:p>
    <w:p w14:paraId="44F0B114" w14:textId="77777777" w:rsidR="00443B0E" w:rsidRPr="00443B0E" w:rsidRDefault="00443B0E" w:rsidP="00443B0E">
      <w:pPr>
        <w:spacing w:before="80" w:after="0" w:line="240" w:lineRule="auto"/>
        <w:jc w:val="both"/>
        <w:rPr>
          <w:rFonts w:ascii="Times New Roman" w:eastAsia="Times New Roman" w:hAnsi="Times New Roman" w:cs="Times New Roman"/>
          <w:i/>
          <w:iCs/>
          <w:color w:val="000000"/>
          <w:kern w:val="0"/>
          <w:sz w:val="22"/>
          <w:lang w:val="hr-HR" w:eastAsia="hr-HR"/>
          <w14:ligatures w14:val="none"/>
        </w:rPr>
      </w:pPr>
      <w:r w:rsidRPr="00443B0E">
        <w:rPr>
          <w:rFonts w:ascii="Times New Roman" w:eastAsia="Times New Roman" w:hAnsi="Times New Roman" w:cs="Times New Roman"/>
          <w:i/>
          <w:iCs/>
          <w:color w:val="000000"/>
          <w:kern w:val="0"/>
          <w:sz w:val="22"/>
          <w:lang w:val="hr-HR" w:eastAsia="hr-HR"/>
          <w14:ligatures w14:val="none"/>
        </w:rPr>
        <w:t>Dugoročne mjere:</w:t>
      </w:r>
    </w:p>
    <w:p w14:paraId="60C629D9" w14:textId="77777777" w:rsidR="00443B0E" w:rsidRPr="00443B0E" w:rsidRDefault="00443B0E" w:rsidP="00443B0E">
      <w:pPr>
        <w:numPr>
          <w:ilvl w:val="0"/>
          <w:numId w:val="24"/>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zaštitni zidovi (armirani beton)</w:t>
      </w:r>
    </w:p>
    <w:p w14:paraId="2D406504" w14:textId="77777777" w:rsidR="00443B0E" w:rsidRPr="00443B0E" w:rsidRDefault="00443B0E" w:rsidP="00443B0E">
      <w:pPr>
        <w:numPr>
          <w:ilvl w:val="0"/>
          <w:numId w:val="24"/>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pošumljavanje jer korijenje drveća stabilizira tlo</w:t>
      </w:r>
    </w:p>
    <w:p w14:paraId="1A70159C" w14:textId="77777777" w:rsidR="00443B0E" w:rsidRPr="00443B0E" w:rsidRDefault="00443B0E" w:rsidP="00443B0E">
      <w:pPr>
        <w:numPr>
          <w:ilvl w:val="0"/>
          <w:numId w:val="24"/>
        </w:numPr>
        <w:spacing w:before="80" w:after="0" w:line="240" w:lineRule="auto"/>
        <w:jc w:val="both"/>
        <w:rPr>
          <w:rFonts w:ascii="Times New Roman" w:eastAsia="Times New Roman" w:hAnsi="Times New Roman" w:cs="Times New Roman"/>
          <w:color w:val="000000"/>
          <w:kern w:val="0"/>
          <w:sz w:val="22"/>
          <w:lang w:val="hr-HR" w:eastAsia="hr-HR"/>
          <w14:ligatures w14:val="none"/>
        </w:rPr>
      </w:pPr>
      <w:r w:rsidRPr="00443B0E">
        <w:rPr>
          <w:rFonts w:ascii="Times New Roman" w:eastAsia="Times New Roman" w:hAnsi="Times New Roman" w:cs="Times New Roman"/>
          <w:color w:val="000000"/>
          <w:kern w:val="0"/>
          <w:sz w:val="22"/>
          <w:lang w:val="hr-HR" w:eastAsia="hr-HR"/>
          <w14:ligatures w14:val="none"/>
        </w:rPr>
        <w:t>smanjenje nagiba putem sanacije terena</w:t>
      </w:r>
    </w:p>
    <w:p w14:paraId="58F9BC44"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eastAsia="hr-HR"/>
          <w14:ligatures w14:val="none"/>
        </w:rPr>
      </w:pPr>
    </w:p>
    <w:p w14:paraId="7FB85830"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Procjena opasnosti od klizanja</w:t>
      </w:r>
      <w:r w:rsidRPr="00443B0E">
        <w:rPr>
          <w:rFonts w:ascii="Times New Roman" w:eastAsia="Times New Roman" w:hAnsi="Times New Roman" w:cs="Times New Roman"/>
          <w:color w:val="000000"/>
          <w:kern w:val="0"/>
          <w:sz w:val="22"/>
          <w:lang w:val="hr-HR"/>
          <w14:ligatures w14:val="none"/>
        </w:rPr>
        <w:t xml:space="preserve"> u domeni je </w:t>
      </w:r>
      <w:proofErr w:type="spellStart"/>
      <w:r w:rsidRPr="00443B0E">
        <w:rPr>
          <w:rFonts w:ascii="Times New Roman" w:eastAsia="Times New Roman" w:hAnsi="Times New Roman" w:cs="Times New Roman"/>
          <w:color w:val="000000"/>
          <w:kern w:val="0"/>
          <w:sz w:val="22"/>
          <w:lang w:val="hr-HR"/>
          <w14:ligatures w14:val="none"/>
        </w:rPr>
        <w:t>geoznanosti</w:t>
      </w:r>
      <w:proofErr w:type="spellEnd"/>
      <w:r w:rsidRPr="00443B0E">
        <w:rPr>
          <w:rFonts w:ascii="Times New Roman" w:eastAsia="Times New Roman" w:hAnsi="Times New Roman" w:cs="Times New Roman"/>
          <w:color w:val="000000"/>
          <w:kern w:val="0"/>
          <w:sz w:val="22"/>
          <w:lang w:val="hr-HR"/>
          <w14:ligatures w14:val="none"/>
        </w:rPr>
        <w:t xml:space="preserve">, a konačni rezultati procjena opasnosti su informacije za širok spektar korisnika, najčešće iz domene lokalne, regionalne i nacionalne uprave. Ove informacije osnova su za primjenu cijelog niza mjera za ublažavanje posljedica. Opasnost od klizanja procjenjuje se na osnovi istraživanja klizišta koje provode inženjerski geolozi i </w:t>
      </w:r>
      <w:proofErr w:type="spellStart"/>
      <w:r w:rsidRPr="00443B0E">
        <w:rPr>
          <w:rFonts w:ascii="Times New Roman" w:eastAsia="Times New Roman" w:hAnsi="Times New Roman" w:cs="Times New Roman"/>
          <w:color w:val="000000"/>
          <w:kern w:val="0"/>
          <w:sz w:val="22"/>
          <w:lang w:val="hr-HR"/>
          <w14:ligatures w14:val="none"/>
        </w:rPr>
        <w:t>geotehničari</w:t>
      </w:r>
      <w:proofErr w:type="spellEnd"/>
      <w:r w:rsidRPr="00443B0E">
        <w:rPr>
          <w:rFonts w:ascii="Times New Roman" w:eastAsia="Times New Roman" w:hAnsi="Times New Roman" w:cs="Times New Roman"/>
          <w:color w:val="000000"/>
          <w:kern w:val="0"/>
          <w:sz w:val="22"/>
          <w:lang w:val="hr-HR"/>
          <w14:ligatures w14:val="none"/>
        </w:rPr>
        <w:t xml:space="preserve">. Nekoliko </w:t>
      </w:r>
      <w:r w:rsidRPr="00443B0E">
        <w:rPr>
          <w:rFonts w:ascii="Times New Roman" w:eastAsia="Times New Roman" w:hAnsi="Times New Roman" w:cs="Times New Roman"/>
          <w:color w:val="000000"/>
          <w:kern w:val="0"/>
          <w:sz w:val="22"/>
          <w:lang w:val="hr-HR"/>
          <w14:ligatures w14:val="none"/>
        </w:rPr>
        <w:lastRenderedPageBreak/>
        <w:t xml:space="preserve">je razloga zbog kojih se provode istraživanja klizišta, a moguće ih je grupirati u četiri skupine opisane u nastavku. </w:t>
      </w:r>
    </w:p>
    <w:p w14:paraId="5E1C2152" w14:textId="77777777" w:rsidR="00443B0E" w:rsidRPr="00443B0E" w:rsidRDefault="00443B0E" w:rsidP="00443B0E">
      <w:pPr>
        <w:spacing w:before="80" w:after="0" w:line="240" w:lineRule="auto"/>
        <w:jc w:val="both"/>
        <w:rPr>
          <w:rFonts w:ascii="Times New Roman" w:eastAsia="Times New Roman" w:hAnsi="Times New Roman" w:cs="Times New Roman"/>
          <w:i/>
          <w:iCs/>
          <w:color w:val="000000"/>
          <w:kern w:val="0"/>
          <w:sz w:val="22"/>
          <w:lang w:val="hr-HR"/>
          <w14:ligatures w14:val="none"/>
        </w:rPr>
      </w:pPr>
    </w:p>
    <w:p w14:paraId="7837389A"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b/>
          <w:bCs/>
          <w:i/>
          <w:iCs/>
          <w:color w:val="000000"/>
          <w:kern w:val="0"/>
          <w:sz w:val="22"/>
          <w:lang w:val="hr-HR"/>
          <w14:ligatures w14:val="none"/>
        </w:rPr>
        <w:t>Ukoliko je klizište već nastalo</w:t>
      </w:r>
      <w:r w:rsidRPr="00443B0E">
        <w:rPr>
          <w:rFonts w:ascii="Times New Roman" w:eastAsia="Times New Roman" w:hAnsi="Times New Roman" w:cs="Times New Roman"/>
          <w:color w:val="000000"/>
          <w:kern w:val="0"/>
          <w:sz w:val="22"/>
          <w:lang w:val="hr-HR"/>
          <w14:ligatures w14:val="none"/>
        </w:rPr>
        <w:t xml:space="preserve"> i ukoliko je nužno poduzeti mjere da se zaustavi pokrenuti proces klizanja i/ili da se zemljište osposobi za daljnje korištenje, postojeće klizište će se detaljno istraživati u svrhu projektiranja mjera sanacije. Rezultat detaljnog geotehničkog istraživanja pojedinog klizišta je prognostički model klizišta na temelju kojega se provode analize stabilnosti čime se definira područje koje ono ugrožava, kao i način da se potpuno ukloni opasnost koju ono predstavlja za ljude i materijalna dobra. Uobičajeni prikaz informacija daje se u okviru geotehničkog elaborata klizišta i građevinskih projekata mjera sanacije.</w:t>
      </w:r>
    </w:p>
    <w:p w14:paraId="798368C6" w14:textId="77777777" w:rsidR="00443B0E" w:rsidRPr="00443B0E" w:rsidRDefault="00443B0E" w:rsidP="00443B0E">
      <w:pPr>
        <w:spacing w:before="80" w:after="0" w:line="240" w:lineRule="auto"/>
        <w:jc w:val="both"/>
        <w:rPr>
          <w:rFonts w:ascii="Times New Roman" w:eastAsia="Times New Roman" w:hAnsi="Times New Roman" w:cs="Times New Roman"/>
          <w:b/>
          <w:bCs/>
          <w:i/>
          <w:iCs/>
          <w:color w:val="000000"/>
          <w:kern w:val="0"/>
          <w:sz w:val="22"/>
          <w:lang w:val="hr-HR"/>
          <w14:ligatures w14:val="none"/>
        </w:rPr>
      </w:pPr>
    </w:p>
    <w:p w14:paraId="41576572"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b/>
          <w:bCs/>
          <w:i/>
          <w:iCs/>
          <w:color w:val="000000"/>
          <w:kern w:val="0"/>
          <w:sz w:val="22"/>
          <w:lang w:val="hr-HR"/>
          <w14:ligatures w14:val="none"/>
        </w:rPr>
        <w:t>Na područjima gdje postoje klizišta, ali ne predstavljaju opasnost za ljude i materijalna</w:t>
      </w:r>
      <w:r w:rsidRPr="00443B0E">
        <w:rPr>
          <w:rFonts w:ascii="Times New Roman" w:eastAsia="Times New Roman" w:hAnsi="Times New Roman" w:cs="Times New Roman"/>
          <w:i/>
          <w:iCs/>
          <w:color w:val="000000"/>
          <w:kern w:val="0"/>
          <w:sz w:val="22"/>
          <w:lang w:val="hr-HR"/>
          <w14:ligatures w14:val="none"/>
        </w:rPr>
        <w:t xml:space="preserve"> </w:t>
      </w:r>
      <w:r w:rsidRPr="00443B0E">
        <w:rPr>
          <w:rFonts w:ascii="Times New Roman" w:eastAsia="Times New Roman" w:hAnsi="Times New Roman" w:cs="Times New Roman"/>
          <w:b/>
          <w:bCs/>
          <w:i/>
          <w:iCs/>
          <w:color w:val="000000"/>
          <w:kern w:val="0"/>
          <w:sz w:val="22"/>
          <w:lang w:val="hr-HR"/>
          <w14:ligatures w14:val="none"/>
        </w:rPr>
        <w:t>dobra</w:t>
      </w:r>
      <w:r w:rsidRPr="00443B0E">
        <w:rPr>
          <w:rFonts w:ascii="Times New Roman" w:eastAsia="Times New Roman" w:hAnsi="Times New Roman" w:cs="Times New Roman"/>
          <w:b/>
          <w:bCs/>
          <w:color w:val="000000"/>
          <w:kern w:val="0"/>
          <w:sz w:val="22"/>
          <w:lang w:val="hr-HR"/>
          <w14:ligatures w14:val="none"/>
        </w:rPr>
        <w:t xml:space="preserve"> </w:t>
      </w:r>
      <w:r w:rsidRPr="00443B0E">
        <w:rPr>
          <w:rFonts w:ascii="Times New Roman" w:eastAsia="Times New Roman" w:hAnsi="Times New Roman" w:cs="Times New Roman"/>
          <w:color w:val="000000"/>
          <w:kern w:val="0"/>
          <w:sz w:val="22"/>
          <w:lang w:val="hr-HR"/>
          <w14:ligatures w14:val="none"/>
        </w:rPr>
        <w:t xml:space="preserve">(npr. nalaze se u šumi) ili na područjima koja su potencijalno opasna za nastanak novih klizišta, nužno je provoditi daljinska istraživanja radi prevencije nastanka potencijalnih klizišta. Mjere prevencije provode se kroz sustav prostornog planiranja, na način Upravljanje kriznim situacijama uslijed pokretanja klizišta da se u fazama izrade prostornih planova ovakva područja izostave iz namjena kao što je građevinska namjena. U tu svrhu nužno je izraditi karte postojećih klizišta, kao i prognozne karte opasnosti i ugroženosti od klizanja. </w:t>
      </w:r>
    </w:p>
    <w:p w14:paraId="50DBA772" w14:textId="77777777" w:rsidR="00443B0E" w:rsidRPr="00443B0E" w:rsidRDefault="00443B0E" w:rsidP="00443B0E">
      <w:pPr>
        <w:spacing w:before="80" w:after="0" w:line="240" w:lineRule="auto"/>
        <w:jc w:val="both"/>
        <w:rPr>
          <w:rFonts w:ascii="Times New Roman" w:eastAsia="Times New Roman" w:hAnsi="Times New Roman" w:cs="Times New Roman"/>
          <w:b/>
          <w:bCs/>
          <w:i/>
          <w:iCs/>
          <w:color w:val="000000"/>
          <w:kern w:val="0"/>
          <w:sz w:val="22"/>
          <w:lang w:val="hr-HR"/>
          <w14:ligatures w14:val="none"/>
        </w:rPr>
      </w:pPr>
    </w:p>
    <w:p w14:paraId="15B3A2DF"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b/>
          <w:bCs/>
          <w:i/>
          <w:iCs/>
          <w:color w:val="000000"/>
          <w:kern w:val="0"/>
          <w:sz w:val="22"/>
          <w:lang w:val="hr-HR"/>
          <w14:ligatures w14:val="none"/>
        </w:rPr>
        <w:t>Karte opasnosti od klizanja</w:t>
      </w:r>
      <w:r w:rsidRPr="00443B0E">
        <w:rPr>
          <w:rFonts w:ascii="Times New Roman" w:eastAsia="Times New Roman" w:hAnsi="Times New Roman" w:cs="Times New Roman"/>
          <w:color w:val="000000"/>
          <w:kern w:val="0"/>
          <w:sz w:val="22"/>
          <w:lang w:val="hr-HR"/>
          <w14:ligatures w14:val="none"/>
        </w:rPr>
        <w:t xml:space="preserve"> (karte hazarda klizanja) nastaju kao rezultat prostornih analiza, a izrađuju ih stručnjaci iz inženjerske geologije i geomorfologije korištenjem različitih metoda, prilagođeno specifičnostima područja. Karte klizišta i prognozne karte sadrže informacije na temelju kojih se definiraju mjere za ublažavanje posljedica klizanja kroz sustav prostornog planiranja, odnosno odgovarajuće planiranje namjene zemljišta i definiranje uvjeta građenja. </w:t>
      </w:r>
    </w:p>
    <w:p w14:paraId="277C126A"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Na područjima u kojima postoje klizišta, ali ih nije moguće sanirati i predstavljaju opasnost za ljude i materijalna dobra, nužno je provoditi istraživanja i praćenja (engl. monitoring) radi prevencije potencijalnih šteta koje će prouzročiti daljnje kretanje klizišta. </w:t>
      </w:r>
    </w:p>
    <w:p w14:paraId="5DDB3855" w14:textId="77777777" w:rsidR="00443B0E" w:rsidRPr="00443B0E" w:rsidRDefault="00443B0E" w:rsidP="00443B0E">
      <w:pPr>
        <w:spacing w:after="0" w:line="240" w:lineRule="auto"/>
        <w:rPr>
          <w:rFonts w:ascii="Calibri" w:eastAsia="Calibri" w:hAnsi="Calibri" w:cs="Times New Roman"/>
          <w:lang w:val="hr-HR"/>
        </w:rPr>
      </w:pPr>
    </w:p>
    <w:p w14:paraId="3E0D0E30"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Preventivne mjere radi umanjenja posljedica prirodne nepogode  </w:t>
      </w:r>
    </w:p>
    <w:p w14:paraId="15E62434" w14:textId="77777777" w:rsidR="00443B0E" w:rsidRPr="00443B0E" w:rsidRDefault="00443B0E" w:rsidP="00443B0E">
      <w:pPr>
        <w:spacing w:before="80" w:after="0" w:line="240" w:lineRule="auto"/>
        <w:jc w:val="both"/>
        <w:rPr>
          <w:rFonts w:ascii="Times New Roman" w:eastAsia="Times New Roman" w:hAnsi="Times New Roman" w:cs="Times New Roman"/>
          <w:b/>
          <w:bCs/>
          <w:color w:val="000000"/>
          <w:kern w:val="0"/>
          <w:lang w:val="hr-HR"/>
          <w14:ligatures w14:val="none"/>
        </w:rPr>
      </w:pPr>
      <w:r w:rsidRPr="00443B0E">
        <w:rPr>
          <w:rFonts w:ascii="Times New Roman" w:eastAsia="Times New Roman" w:hAnsi="Times New Roman" w:cs="Times New Roman"/>
          <w:b/>
          <w:bCs/>
          <w:i/>
          <w:iCs/>
          <w:color w:val="000000"/>
          <w:kern w:val="0"/>
          <w:sz w:val="22"/>
          <w:lang w:val="hr-HR"/>
          <w14:ligatures w14:val="none"/>
        </w:rPr>
        <w:t>Mjere prevencije</w:t>
      </w:r>
      <w:r w:rsidRPr="00443B0E">
        <w:rPr>
          <w:rFonts w:ascii="Times New Roman" w:eastAsia="Times New Roman" w:hAnsi="Times New Roman" w:cs="Times New Roman"/>
          <w:color w:val="000000"/>
          <w:kern w:val="0"/>
          <w:sz w:val="22"/>
          <w:lang w:val="hr-HR"/>
          <w14:ligatures w14:val="none"/>
        </w:rPr>
        <w:t xml:space="preserve"> provode se kroz sustav civilne zaštite, na način da se uvede sustav praćenja i ranog upozoravanja određenog klizišta. U tu svrhu nužno je detaljno istražiti klizište geotehničkim metodama istraživanja, izraditi prognostički model klizišta za simulacije njegova kretanja te na temelju analiza izraditi koncept sustava praćenja klizišta i ranog upozoravanja. Uobičajeni prikaz informacija ovog sustava je u vidu digitalnih zapisa, koje je nužno kontinuirano pratiti u realnom vremenu iz on-line centara podatka, a na temelju kojih će se aktivirati uzbunjivanje u slučaju prekoračenja zadanih kritičnih vrijednosti. Mjere za ublažavanje posljedica u ovom slučaju su interventne mjere upozoravanja i evakuacije ljudi. Procjena opasnosti od klizanja također je uobičajena i za osiguranje od šteta koje uzrokuju klizišta. U ovom slučaju informacije se prikazuju na kartama klizišta i prognostičkim kartama opasnosti od klizanja u vidu zona za koje je moguće dati informaciju o visini relativne opasnosti. Na temelju ove informacije definiraju se premije osiguranja za nadoknade u slučaju gubitaka, što je također jedan od načina ublažavanja posljedica klizanja.</w:t>
      </w:r>
    </w:p>
    <w:p w14:paraId="39078D6C" w14:textId="77777777" w:rsidR="00443B0E" w:rsidRPr="00443B0E" w:rsidRDefault="00443B0E" w:rsidP="00443B0E">
      <w:pPr>
        <w:spacing w:after="0" w:line="240" w:lineRule="auto"/>
        <w:rPr>
          <w:rFonts w:ascii="Calibri" w:eastAsia="Calibri" w:hAnsi="Calibri" w:cs="Times New Roman"/>
          <w:sz w:val="22"/>
          <w:lang w:val="hr-HR"/>
        </w:rPr>
      </w:pPr>
    </w:p>
    <w:p w14:paraId="71C93A5A"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Mjere za ublažavanje i otklanjanje izravnih posljedica prirodne nepogode </w:t>
      </w:r>
    </w:p>
    <w:p w14:paraId="4FD091E5"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Mjere za ublažavanje i otklanjanje izravnih posljedica prirodne nepogode podrazumijevaju procjenu šteta i posljedica; sanaciju nastalih oštećenja i šteta. Sanacija obuhvaća aktivnosti kojima se otklanjaju posljedice prirodne nepogode, pružanje prve pomoći unesrećenima ukoliko ih je bilo te sve ostale radnje kojima se smanjuju posljedice klizanja tla. </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005"/>
        <w:gridCol w:w="8010"/>
      </w:tblGrid>
      <w:tr w:rsidR="00443B0E" w:rsidRPr="00443B0E" w14:paraId="56A8A818"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DBE5F1"/>
            <w:hideMark/>
          </w:tcPr>
          <w:p w14:paraId="0F79DA22"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R/br.</w:t>
            </w:r>
          </w:p>
        </w:tc>
        <w:tc>
          <w:tcPr>
            <w:tcW w:w="8010" w:type="dxa"/>
            <w:tcBorders>
              <w:top w:val="single" w:sz="4" w:space="0" w:color="BFBFBF"/>
              <w:left w:val="single" w:sz="4" w:space="0" w:color="BFBFBF"/>
              <w:bottom w:val="single" w:sz="4" w:space="0" w:color="BFBFBF"/>
              <w:right w:val="single" w:sz="4" w:space="0" w:color="BFBFBF"/>
            </w:tcBorders>
            <w:shd w:val="clear" w:color="auto" w:fill="DBE5F1"/>
            <w:hideMark/>
          </w:tcPr>
          <w:p w14:paraId="50B1F8F5" w14:textId="77777777" w:rsidR="00443B0E" w:rsidRPr="00443B0E" w:rsidRDefault="00443B0E" w:rsidP="00443B0E">
            <w:pPr>
              <w:spacing w:before="80" w:line="276" w:lineRule="auto"/>
              <w:ind w:left="-23"/>
              <w:jc w:val="center"/>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MJERE – radnje i postupci</w:t>
            </w:r>
          </w:p>
        </w:tc>
      </w:tr>
      <w:tr w:rsidR="00443B0E" w:rsidRPr="00443B0E" w14:paraId="746E25CA" w14:textId="77777777" w:rsidTr="00443B0E">
        <w:trPr>
          <w:trHeight w:val="42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1F45797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lastRenderedPageBreak/>
              <w:t>1.</w:t>
            </w:r>
          </w:p>
        </w:tc>
        <w:tc>
          <w:tcPr>
            <w:tcW w:w="8010" w:type="dxa"/>
            <w:tcBorders>
              <w:top w:val="single" w:sz="4" w:space="0" w:color="BFBFBF"/>
              <w:left w:val="single" w:sz="4" w:space="0" w:color="BFBFBF"/>
              <w:bottom w:val="single" w:sz="4" w:space="0" w:color="BFBFBF"/>
              <w:right w:val="single" w:sz="4" w:space="0" w:color="BFBFBF"/>
            </w:tcBorders>
            <w:hideMark/>
          </w:tcPr>
          <w:p w14:paraId="47507390"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Izvještavanje župana Primorsko-goranske županije i predlaganje aktiviranja Povjerenstva za procjenu štete od prirodnih nepogoda na ugroženim područjima.</w:t>
            </w:r>
          </w:p>
        </w:tc>
      </w:tr>
      <w:tr w:rsidR="00443B0E" w:rsidRPr="00443B0E" w14:paraId="34E663AB"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40ACA55A"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2.</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3A5047FC"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Povjerenstvo Općine nastavlja aktivnosti na popisu i procjeni štete sukladno Zakona o ublažavanju i uklanjanju posljedica prirodnih nepogoda (NN 16/19) ) i Pravilniku o registru šteta od prirodnih nepogoda (NN 65/19)</w:t>
            </w:r>
          </w:p>
        </w:tc>
      </w:tr>
      <w:tr w:rsidR="00443B0E" w:rsidRPr="00443B0E" w14:paraId="3E0BE0C3" w14:textId="77777777" w:rsidTr="00443B0E">
        <w:trPr>
          <w:trHeight w:val="31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058A57CA"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3.</w:t>
            </w:r>
          </w:p>
        </w:tc>
        <w:tc>
          <w:tcPr>
            <w:tcW w:w="8010" w:type="dxa"/>
            <w:tcBorders>
              <w:top w:val="single" w:sz="4" w:space="0" w:color="BFBFBF"/>
              <w:left w:val="single" w:sz="4" w:space="0" w:color="BFBFBF"/>
              <w:bottom w:val="single" w:sz="4" w:space="0" w:color="BFBFBF"/>
              <w:right w:val="single" w:sz="4" w:space="0" w:color="BFBFBF"/>
            </w:tcBorders>
            <w:hideMark/>
          </w:tcPr>
          <w:p w14:paraId="27568A7F"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Aktiviranje Stožera CZ Općine Matulji – sukladno procjeni općinskog načelnika</w:t>
            </w:r>
          </w:p>
        </w:tc>
      </w:tr>
      <w:tr w:rsidR="00443B0E" w:rsidRPr="00443B0E" w14:paraId="6077602E" w14:textId="77777777" w:rsidTr="00443B0E">
        <w:trPr>
          <w:trHeight w:val="37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68BA5C46"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4.</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5072D58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Prikupljanje  informacija o stanju prometnica i ugroženim područjima naselja Općine </w:t>
            </w:r>
          </w:p>
        </w:tc>
      </w:tr>
      <w:tr w:rsidR="00443B0E" w:rsidRPr="00443B0E" w14:paraId="4F03C310" w14:textId="77777777" w:rsidTr="00443B0E">
        <w:trPr>
          <w:trHeight w:val="28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EB1BC5F"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5.</w:t>
            </w:r>
          </w:p>
        </w:tc>
        <w:tc>
          <w:tcPr>
            <w:tcW w:w="8010" w:type="dxa"/>
            <w:tcBorders>
              <w:top w:val="single" w:sz="4" w:space="0" w:color="BFBFBF"/>
              <w:left w:val="single" w:sz="4" w:space="0" w:color="BFBFBF"/>
              <w:bottom w:val="single" w:sz="4" w:space="0" w:color="BFBFBF"/>
              <w:right w:val="single" w:sz="4" w:space="0" w:color="BFBFBF"/>
            </w:tcBorders>
            <w:hideMark/>
          </w:tcPr>
          <w:p w14:paraId="6394656C"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Prikupljanje informacija o funkcioniranju sustava: za elektroopskrbu, za telekomunikaciju, za vodoopskrbu, o stanju društvenih i stambenih objekata na prostoru.</w:t>
            </w:r>
          </w:p>
        </w:tc>
      </w:tr>
      <w:tr w:rsidR="00443B0E" w:rsidRPr="00443B0E" w14:paraId="180D4E4E" w14:textId="77777777" w:rsidTr="00443B0E">
        <w:trPr>
          <w:trHeight w:val="36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E5F2D0E"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6.</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04504FA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Aktiviranje  komunalnih službi a po potrebi i </w:t>
            </w:r>
            <w:r w:rsidRPr="00443B0E">
              <w:rPr>
                <w:rFonts w:ascii="Times New Roman" w:eastAsia="Times New Roman" w:hAnsi="Times New Roman" w:cs="Times New Roman"/>
                <w:i/>
                <w:iCs/>
                <w:lang w:val="hr-HR"/>
              </w:rPr>
              <w:t>VZ Liburnija</w:t>
            </w:r>
            <w:r w:rsidRPr="00443B0E">
              <w:rPr>
                <w:rFonts w:ascii="Times New Roman" w:eastAsia="Times New Roman" w:hAnsi="Times New Roman" w:cs="Times New Roman"/>
                <w:lang w:val="hr-HR"/>
              </w:rPr>
              <w:t xml:space="preserve"> te potrebnih pravnih osoba Općine</w:t>
            </w:r>
          </w:p>
        </w:tc>
      </w:tr>
      <w:tr w:rsidR="00443B0E" w:rsidRPr="00443B0E" w14:paraId="6BF8B6A2" w14:textId="77777777" w:rsidTr="00443B0E">
        <w:trPr>
          <w:trHeight w:val="255"/>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5181D17D"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7.</w:t>
            </w:r>
          </w:p>
        </w:tc>
        <w:tc>
          <w:tcPr>
            <w:tcW w:w="8010" w:type="dxa"/>
            <w:tcBorders>
              <w:top w:val="single" w:sz="4" w:space="0" w:color="BFBFBF"/>
              <w:left w:val="single" w:sz="4" w:space="0" w:color="BFBFBF"/>
              <w:bottom w:val="single" w:sz="4" w:space="0" w:color="BFBFBF"/>
              <w:right w:val="single" w:sz="4" w:space="0" w:color="BFBFBF"/>
            </w:tcBorders>
            <w:hideMark/>
          </w:tcPr>
          <w:p w14:paraId="7C4E895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ugroženih objekata</w:t>
            </w:r>
          </w:p>
        </w:tc>
      </w:tr>
      <w:tr w:rsidR="00443B0E" w:rsidRPr="00443B0E" w14:paraId="7ECD9AC3" w14:textId="77777777" w:rsidTr="00443B0E">
        <w:trPr>
          <w:trHeight w:val="18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F835CD0"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8.</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2D8C6A0F"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Utvrđivanje redoslijeda u smislu stavljanja u potpunu funkciju opskrbu električnom energijom i telekomunikacijama po prioritetima</w:t>
            </w:r>
          </w:p>
        </w:tc>
      </w:tr>
      <w:tr w:rsidR="00443B0E" w:rsidRPr="00443B0E" w14:paraId="506DC27F" w14:textId="77777777" w:rsidTr="00443B0E">
        <w:trPr>
          <w:trHeight w:val="30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30B71876"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9.</w:t>
            </w:r>
          </w:p>
        </w:tc>
        <w:tc>
          <w:tcPr>
            <w:tcW w:w="8010" w:type="dxa"/>
            <w:tcBorders>
              <w:top w:val="single" w:sz="4" w:space="0" w:color="BFBFBF"/>
              <w:left w:val="single" w:sz="4" w:space="0" w:color="BFBFBF"/>
              <w:bottom w:val="single" w:sz="4" w:space="0" w:color="BFBFBF"/>
              <w:right w:val="single" w:sz="4" w:space="0" w:color="BFBFBF"/>
            </w:tcBorders>
            <w:hideMark/>
          </w:tcPr>
          <w:p w14:paraId="7B3236D0"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 koordinaciji sa Stožerom CZ izvršiti pozivanje pravnih osoba iz Odluke o pravnim osobama od interesa za sustav CZ koje posjeduju mehanizaciju kako bi pomogli u što bržem čišćenju prometnica ovlaštenom koncesionaru i doveli do normalnog funkcioniranja zajednice</w:t>
            </w:r>
          </w:p>
        </w:tc>
      </w:tr>
      <w:tr w:rsidR="00443B0E" w:rsidRPr="00443B0E" w14:paraId="4721BC8B" w14:textId="77777777" w:rsidTr="00443B0E">
        <w:trPr>
          <w:trHeight w:val="450"/>
        </w:trPr>
        <w:tc>
          <w:tcPr>
            <w:tcW w:w="1005" w:type="dxa"/>
            <w:tcBorders>
              <w:top w:val="single" w:sz="4" w:space="0" w:color="BFBFBF"/>
              <w:left w:val="single" w:sz="4" w:space="0" w:color="BFBFBF"/>
              <w:bottom w:val="single" w:sz="4" w:space="0" w:color="BFBFBF"/>
              <w:right w:val="single" w:sz="4" w:space="0" w:color="BFBFBF"/>
            </w:tcBorders>
            <w:shd w:val="clear" w:color="auto" w:fill="B8CCE4"/>
            <w:hideMark/>
          </w:tcPr>
          <w:p w14:paraId="1DCB6292" w14:textId="77777777" w:rsidR="00443B0E" w:rsidRPr="00443B0E" w:rsidRDefault="00443B0E" w:rsidP="00443B0E">
            <w:pPr>
              <w:spacing w:after="0" w:line="256"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10.</w:t>
            </w:r>
          </w:p>
        </w:tc>
        <w:tc>
          <w:tcPr>
            <w:tcW w:w="8010" w:type="dxa"/>
            <w:tcBorders>
              <w:top w:val="single" w:sz="4" w:space="0" w:color="BFBFBF"/>
              <w:left w:val="single" w:sz="4" w:space="0" w:color="BFBFBF"/>
              <w:bottom w:val="single" w:sz="4" w:space="0" w:color="BFBFBF"/>
              <w:right w:val="single" w:sz="4" w:space="0" w:color="BFBFBF"/>
            </w:tcBorders>
            <w:shd w:val="clear" w:color="auto" w:fill="F2F2F2"/>
            <w:hideMark/>
          </w:tcPr>
          <w:p w14:paraId="1E914C1D" w14:textId="77777777" w:rsidR="00443B0E" w:rsidRPr="00443B0E" w:rsidRDefault="00443B0E" w:rsidP="00443B0E">
            <w:pPr>
              <w:spacing w:after="0" w:line="256"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Povjerenstvo Općine nastavlja aktivnosti na popisu i procjeni štete sukladno Zakonu te o rezultatima izvješćuje Primorsko-goransku županiju. </w:t>
            </w:r>
          </w:p>
        </w:tc>
      </w:tr>
    </w:tbl>
    <w:p w14:paraId="744AE953"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p w14:paraId="2B3EB34B" w14:textId="6E4A088D" w:rsidR="00443B0E" w:rsidRPr="00443B0E" w:rsidRDefault="00443B0E" w:rsidP="006F43D2">
      <w:pPr>
        <w:spacing w:after="0" w:line="240" w:lineRule="auto"/>
        <w:rPr>
          <w:rFonts w:ascii="Times New Roman" w:eastAsia="Times New Roman" w:hAnsi="Times New Roman" w:cs="Times New Roman"/>
          <w:color w:val="000000"/>
          <w:kern w:val="0"/>
          <w:sz w:val="22"/>
          <w:lang w:val="hr-HR"/>
          <w14:ligatures w14:val="none"/>
        </w:rPr>
      </w:pPr>
      <w:r w:rsidRPr="00443B0E">
        <w:rPr>
          <w:rFonts w:ascii="Arial" w:eastAsia="Times New Roman" w:hAnsi="Arial" w:cs="Times New Roman"/>
          <w:lang w:val="hr-HR"/>
        </w:rPr>
        <w:t xml:space="preserve"> </w:t>
      </w:r>
      <w:r w:rsidRPr="00443B0E">
        <w:rPr>
          <w:rFonts w:ascii="Times New Roman" w:eastAsia="Times New Roman" w:hAnsi="Times New Roman" w:cs="Times New Roman"/>
          <w:color w:val="000000"/>
          <w:kern w:val="0"/>
          <w:sz w:val="22"/>
          <w:lang w:val="hr-HR"/>
          <w14:ligatures w14:val="none"/>
        </w:rPr>
        <w:t xml:space="preserve">NOSITELJI MJERA PO PRIRODNIM NEPOGODAMA </w:t>
      </w:r>
    </w:p>
    <w:p w14:paraId="1F71113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Pod mjerama se smatraju sva djelovanja od strane JLS (Općina Matulji) vezana uz sanaciju nastalih šteta, ovisno o naravi, odnosno vrsti prirodne nepogode koja je izgledna za određeno područje, odnosno o posljedicama istih. Mjere mogu biti preventivne, u cilju umanjenja posljedica prirodne nepogode, te mjere u cilju ublažavanja i otklanjanja izravnih posljedica prirodne nepogode.  </w:t>
      </w:r>
    </w:p>
    <w:p w14:paraId="4FAD99E8" w14:textId="77777777" w:rsidR="00443B0E" w:rsidRPr="00443B0E" w:rsidRDefault="00443B0E" w:rsidP="00443B0E">
      <w:pPr>
        <w:spacing w:after="0" w:line="240" w:lineRule="auto"/>
        <w:rPr>
          <w:rFonts w:ascii="Calibri" w:eastAsia="Calibri" w:hAnsi="Calibri" w:cs="Times New Roman"/>
          <w:lang w:val="hr-HR"/>
        </w:rPr>
      </w:pPr>
    </w:p>
    <w:p w14:paraId="51F644F4" w14:textId="77777777" w:rsidR="00443B0E" w:rsidRPr="00443B0E" w:rsidRDefault="00443B0E" w:rsidP="00443B0E">
      <w:pPr>
        <w:spacing w:before="8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i/>
          <w:iCs/>
          <w:color w:val="000000"/>
          <w:kern w:val="0"/>
          <w:sz w:val="22"/>
          <w:lang w:val="hr-HR"/>
          <w14:ligatures w14:val="none"/>
        </w:rPr>
        <w:t xml:space="preserve">Opće mjere za ublažavanje i uklanjanje izravnih posljedica prirodnih nepogoda jesu: </w:t>
      </w:r>
    </w:p>
    <w:p w14:paraId="6FC01F2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Calibri" w:eastAsia="Calibri" w:hAnsi="Calibri" w:cs="Times New Roman"/>
          <w:lang w:val="hr-HR"/>
        </w:rPr>
        <w:t xml:space="preserve">- </w:t>
      </w:r>
      <w:r w:rsidRPr="00443B0E">
        <w:rPr>
          <w:rFonts w:ascii="Times New Roman" w:eastAsia="Calibri" w:hAnsi="Times New Roman" w:cs="Times New Roman"/>
          <w:lang w:val="hr-HR"/>
        </w:rPr>
        <w:t xml:space="preserve">procjena štete i posljedica, </w:t>
      </w:r>
    </w:p>
    <w:p w14:paraId="3878053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 sanacija područja zahvaćenog nepogodom, </w:t>
      </w:r>
    </w:p>
    <w:p w14:paraId="6F6C038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 prikupljanje i raspodjela pomoći stradalom i ugroženom stanovništvu, </w:t>
      </w:r>
    </w:p>
    <w:p w14:paraId="1DD09DB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 provedba zdravstvenih i higijensko – epidemioloških mjera, </w:t>
      </w:r>
    </w:p>
    <w:p w14:paraId="673EAA7A"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 provedba veterinarskih mjera, </w:t>
      </w:r>
    </w:p>
    <w:p w14:paraId="6A1EEAFA"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 organizacija prometa i komunalnih usluga radi žurne normalizacije života. </w:t>
      </w:r>
    </w:p>
    <w:p w14:paraId="3F295ECC"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1269A1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U slučaju prirodne nepogode nositelji mjera su operativne snage sustava civilne zaštite, sustav zdravstvenih kapaciteta te MUP koji su detaljno obrađeni u prilozima unutar Plana djelovanja civilne zaštite Općine Matulji. </w:t>
      </w:r>
    </w:p>
    <w:p w14:paraId="30F33AD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Prilikom provedbi mjera radi djelomičnog ublažavanja šteta od prirodnih nepogoda o kojima odlučuju nadležna tijela, navedena u članku 5. Zakona, obvezno se u obzir uzima opseg nastalih šteta i utjecaj prirodnih nepogoda na stradanja stanovništva, ugrozu života i zdravlja ljudi te onemogućavanje nesmetanog funkcioniranja gospodarstva. U cilju pravovremenog i učinkovitog ublažavanja i uklanjanja izravnih posljedica i procjena štete od ekstremnih prirodnih uvjeta u pravilu se obavlja odmah ili u najkraćem roku.</w:t>
      </w:r>
    </w:p>
    <w:p w14:paraId="7E25A1BF" w14:textId="77777777" w:rsidR="00443B0E" w:rsidRPr="00443B0E" w:rsidRDefault="00443B0E" w:rsidP="00443B0E">
      <w:pPr>
        <w:spacing w:after="0" w:line="240" w:lineRule="auto"/>
        <w:jc w:val="both"/>
        <w:rPr>
          <w:rFonts w:ascii="Times New Roman" w:eastAsia="Calibri" w:hAnsi="Times New Roman" w:cs="Times New Roman"/>
          <w:lang w:val="hr-HR"/>
        </w:rPr>
      </w:pPr>
    </w:p>
    <w:p w14:paraId="04BB137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Nositelji mjera za ublažavanje te otklanjanje izravnih posljedica prirodnih nepogoda su operativne snage sustava civilne zaštite Općine Matulji koje su definirane Zakonom o sustavu civilne zaštite („Narodne novine“ broj 82/15, 118/18, 31/20, 20/21 i 144/22) i Planom djelovanja CZ Općine Matulji:</w:t>
      </w:r>
    </w:p>
    <w:p w14:paraId="17E5EE62"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AF6E3A4"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Stožer civilne zaštite Općine Matulji </w:t>
      </w:r>
      <w:r w:rsidRPr="00443B0E">
        <w:rPr>
          <w:rFonts w:ascii="Times New Roman" w:eastAsia="Times New Roman" w:hAnsi="Times New Roman" w:cs="Times New Roman"/>
          <w:b/>
          <w:bCs/>
          <w:lang w:val="hr-HR"/>
        </w:rPr>
        <w:t>+ Općinsko povjerenstvo</w:t>
      </w:r>
    </w:p>
    <w:p w14:paraId="1C87F3B4"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VZ </w:t>
      </w:r>
      <w:r w:rsidRPr="00443B0E">
        <w:rPr>
          <w:rFonts w:ascii="Times New Roman" w:eastAsia="Times New Roman" w:hAnsi="Times New Roman" w:cs="Times New Roman"/>
          <w:i/>
          <w:iCs/>
          <w:lang w:val="hr-HR"/>
        </w:rPr>
        <w:t>Liburnija</w:t>
      </w:r>
      <w:r w:rsidRPr="00443B0E">
        <w:rPr>
          <w:rFonts w:ascii="Times New Roman" w:eastAsia="Times New Roman" w:hAnsi="Times New Roman" w:cs="Times New Roman"/>
          <w:lang w:val="hr-HR"/>
        </w:rPr>
        <w:t xml:space="preserve">, težišno DVD </w:t>
      </w:r>
      <w:r w:rsidRPr="00443B0E">
        <w:rPr>
          <w:rFonts w:ascii="Times New Roman" w:eastAsia="Times New Roman" w:hAnsi="Times New Roman" w:cs="Times New Roman"/>
          <w:i/>
          <w:iCs/>
          <w:lang w:val="hr-HR"/>
        </w:rPr>
        <w:t>Kras-</w:t>
      </w:r>
      <w:proofErr w:type="spellStart"/>
      <w:r w:rsidRPr="00443B0E">
        <w:rPr>
          <w:rFonts w:ascii="Times New Roman" w:eastAsia="Times New Roman" w:hAnsi="Times New Roman" w:cs="Times New Roman"/>
          <w:i/>
          <w:iCs/>
          <w:lang w:val="hr-HR"/>
        </w:rPr>
        <w:t>Šapjane</w:t>
      </w:r>
      <w:proofErr w:type="spellEnd"/>
    </w:p>
    <w:p w14:paraId="269D143D"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Gradsko društvo Crvenog križa  Opatija </w:t>
      </w:r>
    </w:p>
    <w:p w14:paraId="731E2573"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HGSS- Stanica Rijeka  </w:t>
      </w:r>
    </w:p>
    <w:p w14:paraId="668F9CF1"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Komunalac d.o.o. Jurdani i komunalna poduzeća regije </w:t>
      </w:r>
    </w:p>
    <w:p w14:paraId="2E84C69C"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Povjerenici civilne zaštite i njihovi zamjenici </w:t>
      </w:r>
    </w:p>
    <w:p w14:paraId="36C40838"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Koordinatori na lokaciji</w:t>
      </w:r>
    </w:p>
    <w:p w14:paraId="197C1301"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Pravne osobe i udruge od interesa za sustav civilne zaštite Općine Matulji određene Odlukom Općine. </w:t>
      </w:r>
    </w:p>
    <w:p w14:paraId="47F1CBDA" w14:textId="77777777" w:rsidR="00443B0E" w:rsidRPr="00443B0E" w:rsidRDefault="00443B0E" w:rsidP="00443B0E">
      <w:pPr>
        <w:numPr>
          <w:ilvl w:val="0"/>
          <w:numId w:val="25"/>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Tek iznimno i postrojba CZ Općine Matulji ( 1 Tim CZ)</w:t>
      </w:r>
    </w:p>
    <w:p w14:paraId="222656C5" w14:textId="77777777" w:rsidR="00443B0E" w:rsidRPr="00443B0E" w:rsidRDefault="00443B0E" w:rsidP="00443B0E">
      <w:pPr>
        <w:spacing w:after="0" w:line="240" w:lineRule="auto"/>
        <w:ind w:firstLine="45"/>
        <w:rPr>
          <w:rFonts w:ascii="Arial" w:eastAsia="Times New Roman" w:hAnsi="Arial" w:cs="Times New Roman"/>
          <w:lang w:val="hr-HR"/>
        </w:rPr>
      </w:pPr>
    </w:p>
    <w:p w14:paraId="33DB7E9C" w14:textId="77777777" w:rsidR="00443B0E" w:rsidRPr="00443B0E" w:rsidRDefault="00443B0E" w:rsidP="00443B0E">
      <w:pPr>
        <w:spacing w:after="0" w:line="240" w:lineRule="auto"/>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Pored Operativnih snaga sustava CZ kao nositelji određenih mjera u ugrozama pojavit će se i: </w:t>
      </w:r>
    </w:p>
    <w:p w14:paraId="0695059C" w14:textId="77777777" w:rsidR="00443B0E" w:rsidRPr="00443B0E" w:rsidRDefault="00443B0E" w:rsidP="00443B0E">
      <w:pPr>
        <w:numPr>
          <w:ilvl w:val="0"/>
          <w:numId w:val="26"/>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Centar za socijalnu skrb Opatija</w:t>
      </w:r>
    </w:p>
    <w:p w14:paraId="1E04EA78" w14:textId="77777777" w:rsidR="00443B0E" w:rsidRPr="00443B0E" w:rsidRDefault="00443B0E" w:rsidP="00443B0E">
      <w:pPr>
        <w:numPr>
          <w:ilvl w:val="0"/>
          <w:numId w:val="26"/>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Zavod za hitnu medicinu  PGŽ,  Dom zdravlja, te ambulanta u Općini</w:t>
      </w:r>
    </w:p>
    <w:p w14:paraId="3DA3CB4B" w14:textId="77777777" w:rsidR="00443B0E" w:rsidRPr="00443B0E" w:rsidRDefault="00443B0E" w:rsidP="00443B0E">
      <w:pPr>
        <w:numPr>
          <w:ilvl w:val="0"/>
          <w:numId w:val="26"/>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Hrvatske vode –VGI Rijeka</w:t>
      </w:r>
    </w:p>
    <w:p w14:paraId="4FBAE3F2" w14:textId="77777777" w:rsidR="00443B0E" w:rsidRPr="00443B0E" w:rsidRDefault="00443B0E" w:rsidP="00443B0E">
      <w:pPr>
        <w:numPr>
          <w:ilvl w:val="0"/>
          <w:numId w:val="26"/>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HEP-interventne službe HEP ODS d.o.o. </w:t>
      </w:r>
      <w:proofErr w:type="spellStart"/>
      <w:r w:rsidRPr="00443B0E">
        <w:rPr>
          <w:rFonts w:ascii="Times New Roman" w:eastAsia="Times New Roman" w:hAnsi="Times New Roman" w:cs="Times New Roman"/>
          <w:lang w:val="hr-HR"/>
        </w:rPr>
        <w:t>Elektroprimorje</w:t>
      </w:r>
      <w:proofErr w:type="spellEnd"/>
      <w:r w:rsidRPr="00443B0E">
        <w:rPr>
          <w:rFonts w:ascii="Times New Roman" w:eastAsia="Times New Roman" w:hAnsi="Times New Roman" w:cs="Times New Roman"/>
          <w:lang w:val="hr-HR"/>
        </w:rPr>
        <w:t xml:space="preserve"> Rijeka</w:t>
      </w:r>
    </w:p>
    <w:p w14:paraId="4FC7A3BD" w14:textId="77777777" w:rsidR="00443B0E" w:rsidRPr="00443B0E" w:rsidRDefault="00443B0E" w:rsidP="00443B0E">
      <w:pPr>
        <w:numPr>
          <w:ilvl w:val="0"/>
          <w:numId w:val="26"/>
        </w:numPr>
        <w:spacing w:before="80"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HŠ UŠP , ŽUC PGŽ,  Zavod za javno zdravstvo PGŽ i drugi. </w:t>
      </w:r>
    </w:p>
    <w:p w14:paraId="38E167EC" w14:textId="77777777" w:rsidR="00443B0E" w:rsidRPr="00443B0E" w:rsidRDefault="00443B0E" w:rsidP="00443B0E">
      <w:pPr>
        <w:spacing w:after="0" w:line="240" w:lineRule="auto"/>
        <w:rPr>
          <w:rFonts w:ascii="Calibri" w:eastAsia="Calibri" w:hAnsi="Calibri" w:cs="Times New Roman"/>
          <w:lang w:val="hr-HR"/>
        </w:rPr>
      </w:pPr>
    </w:p>
    <w:p w14:paraId="3A5C8F8B"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Sve navedene snage koristit će se u provođenju mjera kod svih elementarnih nepogoda ovisno o potrebama za istima. </w:t>
      </w:r>
    </w:p>
    <w:p w14:paraId="0BFB93ED"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p>
    <w:p w14:paraId="4D66A910"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XI. PROCJENA OSIGURANJA OPREME I DRUGIH SREDSTAVA ZA ZAŠTITU I SPRJEČAVANJE STRADANJA IMOVINE, GOSPODARSKIH FUNKCIJA I STRADANJA STANOVNIŠTVA </w:t>
      </w:r>
    </w:p>
    <w:p w14:paraId="7670ACF7" w14:textId="0C72361C"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Općina Matulji svake godine izdvaja iz svog proračuna financijska sredstva za financiranje razvoja sustava civilne zaštite, žurne službe i operativne snage, HGSS-a, Gradskog društva Crvenog križa te na službe i pravne osobe od značaja za sustav civilne zaštite. Sukladno članku 56. Zakona o proračunu („Narodne novine“, br. </w:t>
      </w:r>
      <w:r w:rsidR="00E67C7A">
        <w:rPr>
          <w:rFonts w:ascii="Times New Roman" w:eastAsia="Times New Roman" w:hAnsi="Times New Roman" w:cs="Times New Roman"/>
          <w:lang w:val="hr-HR"/>
        </w:rPr>
        <w:t xml:space="preserve">144/21) </w:t>
      </w:r>
      <w:r w:rsidRPr="00443B0E">
        <w:rPr>
          <w:rFonts w:ascii="Times New Roman" w:eastAsia="Times New Roman" w:hAnsi="Times New Roman" w:cs="Times New Roman"/>
          <w:lang w:val="hr-HR"/>
        </w:rPr>
        <w:t xml:space="preserve">sredstva proračunske zalihe mogu se koristiti za nepredviđene namjene za koje u proračunu nisu osigurana sredstva ili za namjene za koje se tijekom godine pokaže da nisu utvrđena dovoljna sredstva jer ih pri planiranju proračuna nije bilo moguće predvidjeti, za financiranje rashoda nastalih pri otklanjanju prirodnih nepogoda, epidemija, ekoloških nesreća ili izvanrednih događaja i ostalih nepredvidivih nesreća te za druge nepredviđene rashode tijekom godine.  </w:t>
      </w:r>
    </w:p>
    <w:p w14:paraId="5BA87DFC" w14:textId="77777777" w:rsidR="00443B0E" w:rsidRPr="00443B0E" w:rsidRDefault="00443B0E" w:rsidP="00443B0E">
      <w:pPr>
        <w:spacing w:after="0" w:line="240" w:lineRule="auto"/>
        <w:jc w:val="both"/>
        <w:rPr>
          <w:rFonts w:ascii="Times New Roman" w:eastAsia="Times New Roman" w:hAnsi="Times New Roman" w:cs="Times New Roman"/>
          <w:lang w:val="hr-HR"/>
        </w:rPr>
      </w:pPr>
    </w:p>
    <w:p w14:paraId="69F608EE" w14:textId="5FBEB8FE"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Općina Matulji je izradila Procjenu rizika od velikih nesreća (</w:t>
      </w:r>
      <w:r w:rsidR="00E133E4">
        <w:rPr>
          <w:rFonts w:ascii="Times New Roman" w:eastAsia="Times New Roman" w:hAnsi="Times New Roman" w:cs="Times New Roman"/>
          <w:lang w:val="hr-HR"/>
        </w:rPr>
        <w:t xml:space="preserve">važeća </w:t>
      </w:r>
      <w:r w:rsidRPr="00443B0E">
        <w:rPr>
          <w:rFonts w:ascii="Times New Roman" w:eastAsia="Times New Roman" w:hAnsi="Times New Roman" w:cs="Times New Roman"/>
          <w:lang w:val="hr-HR"/>
        </w:rPr>
        <w:t xml:space="preserve">Revizija </w:t>
      </w:r>
      <w:r w:rsidR="00E133E4">
        <w:rPr>
          <w:rFonts w:ascii="Times New Roman" w:eastAsia="Times New Roman" w:hAnsi="Times New Roman" w:cs="Times New Roman"/>
          <w:lang w:val="hr-HR"/>
        </w:rPr>
        <w:t>I</w:t>
      </w:r>
      <w:r w:rsidRPr="00443B0E">
        <w:rPr>
          <w:rFonts w:ascii="Times New Roman" w:eastAsia="Times New Roman" w:hAnsi="Times New Roman" w:cs="Times New Roman"/>
          <w:lang w:val="hr-HR"/>
        </w:rPr>
        <w:t xml:space="preserve">I.) u kojoj je provedena analiza sustava civilne zaštite Općine. Procjena ukupne spremnosti sustava civilne zaštite Općine u području provođenje preventivnih mjera i aktivnosti usmjerenih na zaštitu svih kategorija društvenih vrijednosti koje su potencijalno izložene štetnim utjecajima velikih nesreća je visoka. Ujedno, spremnost odgovornih i upravljačkih kapaciteta procjenjuje se </w:t>
      </w:r>
      <w:r w:rsidRPr="00443B0E">
        <w:rPr>
          <w:rFonts w:ascii="Times New Roman" w:eastAsia="Times New Roman" w:hAnsi="Times New Roman" w:cs="Times New Roman"/>
          <w:lang w:val="hr-HR"/>
        </w:rPr>
        <w:lastRenderedPageBreak/>
        <w:t xml:space="preserve">visokom. Spremnost sustava civilne zaštite na temelju izrađenosti sektorskih strategija, normativne uređenosti te izrađenosti procjena i planova od značaja za sustav civilne zaštite uzimajući u obzir sve izrađene dokumente iz navedene kategorije, njihovu međusobnu povezanost i usklađenost te na temelju procjene implementiranosti ciljeva strategija u javne politike upravljanja rizicima na lokalnoj razini te do koje mjere su korišteni za potrebe definiranja sastava i strukture operativnih kapaciteta kao i za potrebe izrade planova djelovanja civilne zaštite procjenjuje se visokom. </w:t>
      </w:r>
    </w:p>
    <w:p w14:paraId="1EC1913E" w14:textId="77777777" w:rsidR="00443B0E" w:rsidRPr="00443B0E" w:rsidRDefault="00443B0E" w:rsidP="00443B0E">
      <w:pPr>
        <w:spacing w:after="0" w:line="240" w:lineRule="auto"/>
        <w:jc w:val="both"/>
        <w:rPr>
          <w:rFonts w:ascii="Times New Roman" w:eastAsia="Times New Roman" w:hAnsi="Times New Roman" w:cs="Times New Roman"/>
          <w:lang w:val="hr-HR"/>
        </w:rPr>
      </w:pPr>
    </w:p>
    <w:p w14:paraId="02EDB7E4"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Nadalje, spremnost sustava civilne zaštite na temelju razvijenosti ranog upozoravanja, razmjene informacija i njihovog korištenja za podizanje spremnosti sustava civilne zaštite kroz pripreme za provođenje mjera i aktivnosti u svrhu smanjivanja posljedica neposrednih i nastupajućih prijetnji također se procjenjuje visokom. Spremnost sustava civilne zaštite na temelju ocjena fiskalne situacije i njezine perspektive posebno za prenamjenu dijela sredstava koja se koriste za reagiranje za potrebe financiranja provođenja preventivnih mjera procjenjuje se visokom.  Zaključno, iako je u području preventive procijenjena visoka spremnost cjelovitog sustava civilne zaštite za upravljanje rizicima od velikih nesreća, Općina Matulji će i dalje nastaviti raditi na kontinuiranom osposobljavanju snaga civilne zaštite, educiranju stanovništva o mogućim opasnostima od prirodnih rizika te provođenjem vježbi kako bi svi sudionici civilne zaštite bili upoznati sa svojim aktivnostima u slučaju mogućih rizika na području Općine. </w:t>
      </w:r>
    </w:p>
    <w:p w14:paraId="74B45A6D"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U Planu djelovanja sustava civilne zaštite Općine Matulji utvrđen je način organizacije, aktiviranja i djelovanja sustava civilne zaštite, zadaća i nadležnosti, ljudskih snaga i potrebnih materijalno-tehničkih sredstava te mjera i postupaka za provedbu civilne zaštite u slučaju određenih rizika.</w:t>
      </w:r>
    </w:p>
    <w:p w14:paraId="45FDF512"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Temeljem tumačenja Zakona o ublažavanju i uklanjanju posljedica prirodnih nepogoda dobivenog od Ministarstva financija KLASA: 422-02/19-01/27  URBROJ: 513-06-02-19-5 od 26. veljače 2019. godine, pod pojmom procjena osiguranja opreme i drugih sredstava za zaštitu i sprječavanje stradanja imovine, gospodarskih funkcija i stradanja stanovništva (čl.17. stavak 2. točka 2.) podrazumijeva se procjena opreme i drugih sredstava nužnih za sanaciju, djelomično otklanjanje i ublažavanje štete nastale uslijed djelovanja prirodne nepogode. </w:t>
      </w:r>
    </w:p>
    <w:p w14:paraId="3AAF8C7B" w14:textId="77777777" w:rsidR="00443B0E" w:rsidRPr="00443B0E" w:rsidRDefault="00443B0E" w:rsidP="00443B0E">
      <w:pPr>
        <w:spacing w:after="0" w:line="240" w:lineRule="auto"/>
        <w:jc w:val="both"/>
        <w:rPr>
          <w:rFonts w:ascii="Times New Roman" w:eastAsia="Times New Roman" w:hAnsi="Times New Roman" w:cs="Times New Roman"/>
          <w:lang w:val="hr-HR"/>
        </w:rPr>
      </w:pPr>
    </w:p>
    <w:p w14:paraId="7BAD1575" w14:textId="77777777" w:rsidR="00443B0E" w:rsidRPr="00443B0E" w:rsidRDefault="00443B0E" w:rsidP="00443B0E">
      <w:pPr>
        <w:spacing w:after="0" w:line="240" w:lineRule="auto"/>
        <w:jc w:val="both"/>
        <w:rPr>
          <w:rFonts w:ascii="Times New Roman" w:eastAsia="Times New Roman" w:hAnsi="Times New Roman" w:cs="Times New Roman"/>
          <w:lang w:val="hr-HR"/>
        </w:rPr>
      </w:pPr>
      <w:r w:rsidRPr="00443B0E">
        <w:rPr>
          <w:rFonts w:ascii="Times New Roman" w:eastAsia="Times New Roman" w:hAnsi="Times New Roman" w:cs="Times New Roman"/>
          <w:lang w:val="hr-HR"/>
        </w:rPr>
        <w:t xml:space="preserve">Općina Matulji ne raspolaže značajnom vlastitom opremom i sredstvima za zaštitu i sprečavanje stradanja imovine, gospodarskih funkcija i stradanja stanovništva. Opremom i sredstvima raspolažu subjekti koji su navedeni kao nositelji mjera za otklanjanje izravnih posljedica prirodnih nepogoda. Gospodarski subjekti koji raspolažu opremom, za izvođenje potrebnih radnji u slučaju sanacije,  u okviru svoje redovne djelatnosti odrađuju preventivne mjere za smanjenje šteta pri nastajanju prirodne nepogode. </w:t>
      </w:r>
    </w:p>
    <w:p w14:paraId="3A1D3459"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p>
    <w:p w14:paraId="0D6E0424"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XII. OSTALE MJERE KOJE UKLJUČUJU SURADNJU S NADLEŽNIM TIJELIMA  (ŽUPANIJA, MINISTARSTVO, STRUČNJAKA ZA PODRUČJE PRIRODNIH NEPOGODA)</w:t>
      </w:r>
    </w:p>
    <w:p w14:paraId="50A18955" w14:textId="77777777" w:rsidR="00443B0E" w:rsidRPr="00443B0E" w:rsidRDefault="00443B0E" w:rsidP="00443B0E">
      <w:p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Sukladno propisima kojima se uređuju pitanja u vezi elementarnih mjera kao mjera sanacije šteta od prirodnih nepogoda utvrđuje se:</w:t>
      </w:r>
    </w:p>
    <w:p w14:paraId="601E5AD1" w14:textId="77777777" w:rsidR="00443B0E" w:rsidRPr="00443B0E" w:rsidRDefault="00443B0E" w:rsidP="00443B0E">
      <w:pPr>
        <w:numPr>
          <w:ilvl w:val="0"/>
          <w:numId w:val="27"/>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provedba mjera s ciljem dodjeljivanja pomoći za ublažavanje i djelomično uklanjanje šteta od prirodnih nepogoda </w:t>
      </w:r>
    </w:p>
    <w:p w14:paraId="078EF512" w14:textId="77777777" w:rsidR="00443B0E" w:rsidRPr="00443B0E" w:rsidRDefault="00443B0E" w:rsidP="00443B0E">
      <w:pPr>
        <w:numPr>
          <w:ilvl w:val="0"/>
          <w:numId w:val="27"/>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 provedba mjera s ciljem dodjeljivanja </w:t>
      </w:r>
      <w:r w:rsidRPr="00443B0E">
        <w:rPr>
          <w:rFonts w:ascii="Times New Roman" w:eastAsia="Times New Roman" w:hAnsi="Times New Roman" w:cs="Times New Roman"/>
          <w:color w:val="000000"/>
          <w:kern w:val="0"/>
          <w:sz w:val="22"/>
          <w:u w:val="single"/>
          <w:lang w:val="hr-HR"/>
          <w14:ligatures w14:val="none"/>
        </w:rPr>
        <w:t>žurne pomoći</w:t>
      </w:r>
      <w:r w:rsidRPr="00443B0E">
        <w:rPr>
          <w:rFonts w:ascii="Times New Roman" w:eastAsia="Times New Roman" w:hAnsi="Times New Roman" w:cs="Times New Roman"/>
          <w:color w:val="000000"/>
          <w:kern w:val="0"/>
          <w:sz w:val="22"/>
          <w:lang w:val="hr-HR"/>
          <w14:ligatures w14:val="none"/>
        </w:rPr>
        <w:t xml:space="preserve"> u svrhu djelomične sanacije šteta od prirodnih nepogoda </w:t>
      </w:r>
    </w:p>
    <w:p w14:paraId="125C71A8" w14:textId="77777777" w:rsidR="00443B0E" w:rsidRPr="00443B0E" w:rsidRDefault="00443B0E" w:rsidP="00443B0E">
      <w:pPr>
        <w:spacing w:before="80" w:after="0" w:line="276" w:lineRule="auto"/>
        <w:jc w:val="both"/>
        <w:rPr>
          <w:rFonts w:ascii="Times New Roman" w:eastAsia="Times New Roman" w:hAnsi="Times New Roman" w:cs="Times New Roman"/>
          <w:i/>
          <w:iCs/>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 </w:t>
      </w:r>
      <w:r w:rsidRPr="00443B0E">
        <w:rPr>
          <w:rFonts w:ascii="Times New Roman" w:eastAsia="Times New Roman" w:hAnsi="Times New Roman" w:cs="Times New Roman"/>
          <w:i/>
          <w:iCs/>
          <w:color w:val="000000"/>
          <w:kern w:val="0"/>
          <w:sz w:val="22"/>
          <w:lang w:val="hr-HR"/>
          <w14:ligatures w14:val="none"/>
        </w:rPr>
        <w:t xml:space="preserve">Nadležna tijela za provedbu mjera s ciljem djelomičnog ublažavanja šteta uslijed prirodnih nepogoda, sukladno Zakonu,  su: </w:t>
      </w:r>
    </w:p>
    <w:p w14:paraId="7F8103C2" w14:textId="77777777" w:rsidR="00443B0E" w:rsidRPr="00443B0E" w:rsidRDefault="00443B0E" w:rsidP="00443B0E">
      <w:pPr>
        <w:numPr>
          <w:ilvl w:val="0"/>
          <w:numId w:val="28"/>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Vlada Republike Hrvatske </w:t>
      </w:r>
    </w:p>
    <w:p w14:paraId="137A1F7E" w14:textId="76800699" w:rsidR="00443B0E" w:rsidRPr="00443B0E" w:rsidRDefault="00443B0E" w:rsidP="00443B0E">
      <w:pPr>
        <w:numPr>
          <w:ilvl w:val="0"/>
          <w:numId w:val="29"/>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lastRenderedPageBreak/>
        <w:t xml:space="preserve">Povjerenstva za procjenu šteta od </w:t>
      </w:r>
      <w:r w:rsidR="00E133E4">
        <w:rPr>
          <w:rFonts w:ascii="Times New Roman" w:eastAsia="Times New Roman" w:hAnsi="Times New Roman" w:cs="Times New Roman"/>
          <w:color w:val="000000"/>
          <w:kern w:val="0"/>
          <w:sz w:val="22"/>
          <w:lang w:val="hr-HR"/>
          <w14:ligatures w14:val="none"/>
        </w:rPr>
        <w:t>prirodnih</w:t>
      </w:r>
      <w:r w:rsidRPr="00443B0E">
        <w:rPr>
          <w:rFonts w:ascii="Times New Roman" w:eastAsia="Times New Roman" w:hAnsi="Times New Roman" w:cs="Times New Roman"/>
          <w:color w:val="000000"/>
          <w:kern w:val="0"/>
          <w:sz w:val="22"/>
          <w:lang w:val="hr-HR"/>
          <w14:ligatures w14:val="none"/>
        </w:rPr>
        <w:t xml:space="preserve"> nepogoda </w:t>
      </w:r>
    </w:p>
    <w:p w14:paraId="4F16DB8C" w14:textId="77777777" w:rsidR="00443B0E" w:rsidRPr="00443B0E" w:rsidRDefault="00443B0E" w:rsidP="00443B0E">
      <w:pPr>
        <w:numPr>
          <w:ilvl w:val="0"/>
          <w:numId w:val="29"/>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Nadležna ministarstva (ministarstva nadležna za financije; poljoprivredu; šumarstvo i ribarstvo; gospodarstvo; graditeljstvo i prostorno uređenje; zaštitu okoliša i energetiku; more, promet i infrastrukturu) </w:t>
      </w:r>
    </w:p>
    <w:p w14:paraId="3AF15B3B" w14:textId="77777777" w:rsidR="00443B0E" w:rsidRPr="00443B0E" w:rsidRDefault="00443B0E" w:rsidP="00443B0E">
      <w:pPr>
        <w:numPr>
          <w:ilvl w:val="0"/>
          <w:numId w:val="29"/>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Primorsko-goranska županija </w:t>
      </w:r>
    </w:p>
    <w:p w14:paraId="5845CA50" w14:textId="77777777" w:rsidR="00443B0E" w:rsidRPr="00443B0E" w:rsidRDefault="00443B0E" w:rsidP="00443B0E">
      <w:pPr>
        <w:numPr>
          <w:ilvl w:val="0"/>
          <w:numId w:val="29"/>
        </w:num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Općina Matulji </w:t>
      </w:r>
    </w:p>
    <w:p w14:paraId="2EA19F2F" w14:textId="77777777" w:rsidR="00443B0E" w:rsidRPr="00443B0E" w:rsidRDefault="00443B0E" w:rsidP="00443B0E">
      <w:pPr>
        <w:spacing w:before="80" w:after="0" w:line="276" w:lineRule="auto"/>
        <w:jc w:val="both"/>
        <w:rPr>
          <w:rFonts w:ascii="Times New Roman" w:eastAsia="Times New Roman" w:hAnsi="Times New Roman" w:cs="Times New Roman"/>
          <w:color w:val="000000"/>
          <w:kern w:val="0"/>
          <w:sz w:val="22"/>
          <w:lang w:val="hr-HR"/>
          <w14:ligatures w14:val="none"/>
        </w:rPr>
      </w:pPr>
      <w:r w:rsidRPr="00443B0E">
        <w:rPr>
          <w:rFonts w:ascii="Times New Roman" w:eastAsia="Times New Roman" w:hAnsi="Times New Roman" w:cs="Times New Roman"/>
          <w:color w:val="000000"/>
          <w:kern w:val="0"/>
          <w:sz w:val="22"/>
          <w:lang w:val="hr-HR"/>
          <w14:ligatures w14:val="none"/>
        </w:rPr>
        <w:t xml:space="preserve">Znanstvene ustanove za područje prirodnih nepogoda su Državni hidrometeorološki zavod (DHMZ), Zavod za seizmologiju i druge. Općinsko povjerenstvo Općine Matulji ostvaruje suradnju sa Županijskim povjerenstvom Primorsko-goranske županije za procjenu šteta od prirodnih nepogoda te sa istim usklađuje sve potrebne mjere i postupke oko provođenja ovog Plana. </w:t>
      </w:r>
    </w:p>
    <w:p w14:paraId="56CB8F02" w14:textId="77777777" w:rsidR="00E133E4" w:rsidRDefault="00E133E4" w:rsidP="00443B0E">
      <w:pPr>
        <w:spacing w:after="0" w:line="240" w:lineRule="auto"/>
        <w:rPr>
          <w:rFonts w:ascii="Calibri" w:eastAsia="Calibri" w:hAnsi="Calibri" w:cs="Times New Roman"/>
          <w:lang w:val="hr-HR"/>
        </w:rPr>
      </w:pPr>
    </w:p>
    <w:p w14:paraId="75932D4A"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 ZAKLJUČAK </w:t>
      </w:r>
    </w:p>
    <w:p w14:paraId="2A3D6346"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Ovim planom evidentirane su moguće prirodne nepogode na području Općine Matulji, te preventivne i posljedične mjere koje se planiraju poduzimati. </w:t>
      </w:r>
      <w:r w:rsidRPr="00443B0E">
        <w:rPr>
          <w:rFonts w:ascii="Times New Roman" w:eastAsia="Calibri" w:hAnsi="Times New Roman" w:cs="Times New Roman"/>
          <w:b/>
          <w:bCs/>
          <w:lang w:val="hr-HR"/>
        </w:rPr>
        <w:t>Potresi,</w:t>
      </w:r>
      <w:r w:rsidRPr="00443B0E">
        <w:rPr>
          <w:rFonts w:ascii="Times New Roman" w:eastAsia="Calibri" w:hAnsi="Times New Roman" w:cs="Times New Roman"/>
          <w:lang w:val="hr-HR"/>
        </w:rPr>
        <w:t xml:space="preserve"> kao najveći rizik detaljno su obrađene u Procjeni rizika od velikih nesreća i Planu djelovanja CZ Općine.</w:t>
      </w:r>
    </w:p>
    <w:p w14:paraId="101643C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Analizom učestalosti pojave istih kao i dosadašnjih šteta moguće je doći do procjene mogućih budućih šteta na području Općine. Analizirajući sve snage i sredstva vidljivo je da Općina Matulji ima snage kojima će provesti  mjere za ublažavanje i otklanjanje izravnih posljedica prirodne nepogode. </w:t>
      </w:r>
    </w:p>
    <w:p w14:paraId="413310D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Preventivne radnje koje je Općina u mogućnosti provesti, kontinuirano će se provoditi tokom godine. </w:t>
      </w:r>
    </w:p>
    <w:p w14:paraId="04E5CE90" w14:textId="1F859CA1"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Isto tako Općina Matulji će, kao JLS ali i usmjeravanjem stanovništva participirati u projektima iz oblasti preventive i kurative u poljoprivredi u Županiji. Općina i Županija imaju razvijen Program potpora u poljoprivredi (bespovratna sredstva iz Proračuna Općine ili Županije). Dio tih potpora koristiti će se i glede preventive i otklanjanja posljedica </w:t>
      </w:r>
      <w:r w:rsidR="00E133E4">
        <w:rPr>
          <w:rFonts w:ascii="Times New Roman" w:eastAsia="Calibri" w:hAnsi="Times New Roman" w:cs="Times New Roman"/>
          <w:lang w:val="hr-HR"/>
        </w:rPr>
        <w:t>prirodnih</w:t>
      </w:r>
      <w:r w:rsidRPr="00443B0E">
        <w:rPr>
          <w:rFonts w:ascii="Times New Roman" w:eastAsia="Calibri" w:hAnsi="Times New Roman" w:cs="Times New Roman"/>
          <w:lang w:val="hr-HR"/>
        </w:rPr>
        <w:t xml:space="preserve"> nepogoda a naročito:</w:t>
      </w:r>
    </w:p>
    <w:p w14:paraId="7F32305E" w14:textId="0B711246" w:rsidR="00443B0E" w:rsidRPr="00443B0E" w:rsidRDefault="00443B0E" w:rsidP="00443B0E">
      <w:pPr>
        <w:numPr>
          <w:ilvl w:val="0"/>
          <w:numId w:val="3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pratiti rad i poticaje Upravnog odjela za poljoprivredu. </w:t>
      </w:r>
      <w:r w:rsidR="00E133E4">
        <w:rPr>
          <w:rFonts w:ascii="Times New Roman" w:eastAsia="Calibri" w:hAnsi="Times New Roman" w:cs="Times New Roman"/>
          <w:lang w:val="hr-HR"/>
        </w:rPr>
        <w:t>P</w:t>
      </w:r>
      <w:r w:rsidRPr="00443B0E">
        <w:rPr>
          <w:rFonts w:ascii="Times New Roman" w:eastAsia="Calibri" w:hAnsi="Times New Roman" w:cs="Times New Roman"/>
          <w:lang w:val="hr-HR"/>
        </w:rPr>
        <w:t xml:space="preserve">roduženi </w:t>
      </w:r>
      <w:r w:rsidR="00E133E4">
        <w:rPr>
          <w:rFonts w:ascii="Times New Roman" w:eastAsia="Calibri" w:hAnsi="Times New Roman" w:cs="Times New Roman"/>
          <w:lang w:val="hr-HR"/>
        </w:rPr>
        <w:t xml:space="preserve">su </w:t>
      </w:r>
      <w:r w:rsidRPr="00443B0E">
        <w:rPr>
          <w:rFonts w:ascii="Times New Roman" w:eastAsia="Calibri" w:hAnsi="Times New Roman" w:cs="Times New Roman"/>
          <w:lang w:val="hr-HR"/>
        </w:rPr>
        <w:t xml:space="preserve">rokovi (WEB Županije) Agencije za plaćanja u poljoprivredi, ribarstvu i ruralnom razvoju za mjeru 6.3.1. </w:t>
      </w:r>
      <w:r w:rsidRPr="00443B0E">
        <w:rPr>
          <w:rFonts w:ascii="Times New Roman" w:eastAsia="Calibri" w:hAnsi="Times New Roman" w:cs="Times New Roman"/>
          <w:i/>
          <w:iCs/>
          <w:lang w:val="hr-HR"/>
        </w:rPr>
        <w:t>Potpora razvoju malih poljoprivrednih gospodarstava</w:t>
      </w:r>
      <w:r w:rsidRPr="00443B0E">
        <w:rPr>
          <w:rFonts w:ascii="Times New Roman" w:eastAsia="Calibri" w:hAnsi="Times New Roman" w:cs="Times New Roman"/>
          <w:lang w:val="hr-HR"/>
        </w:rPr>
        <w:t xml:space="preserve"> te 6.1.1. </w:t>
      </w:r>
      <w:r w:rsidRPr="00443B0E">
        <w:rPr>
          <w:rFonts w:ascii="Times New Roman" w:eastAsia="Calibri" w:hAnsi="Times New Roman" w:cs="Times New Roman"/>
          <w:i/>
          <w:iCs/>
          <w:lang w:val="hr-HR"/>
        </w:rPr>
        <w:t>Potpora mladim poljoprivrednicima</w:t>
      </w:r>
      <w:r w:rsidRPr="00443B0E">
        <w:rPr>
          <w:rFonts w:ascii="Times New Roman" w:eastAsia="Calibri" w:hAnsi="Times New Roman" w:cs="Times New Roman"/>
          <w:lang w:val="hr-HR"/>
        </w:rPr>
        <w:t>. Očekuje novi Program mjera za višegodišnje razdoblje.</w:t>
      </w:r>
    </w:p>
    <w:p w14:paraId="43767FFB" w14:textId="0BD6C1BA" w:rsidR="00443B0E" w:rsidRPr="00443B0E" w:rsidRDefault="00443B0E" w:rsidP="00443B0E">
      <w:pPr>
        <w:numPr>
          <w:ilvl w:val="0"/>
          <w:numId w:val="30"/>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pratiti i uključiti se u projekte osiguranja u poljoprivredi, EU projekte i publikacije (podizanje protugradnih mreža, uzorkovanja i kalcifikacije tla, navodnjavanja, zaštite od mraza, izgradnju plastenika, naknada šteta i drugu.</w:t>
      </w:r>
    </w:p>
    <w:p w14:paraId="3418A783" w14:textId="48D2BC2F"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Za interventne potrebe kod dešavanja prirodnih nepogoda Općina Matulji će koristiti sredstva iz pričuve općinskog proračuna. </w:t>
      </w:r>
    </w:p>
    <w:p w14:paraId="78D85DE7" w14:textId="6A57FD6A" w:rsidR="00443B0E" w:rsidRPr="00443B0E" w:rsidRDefault="00443B0E" w:rsidP="00443B0E">
      <w:pPr>
        <w:spacing w:after="0" w:line="240" w:lineRule="auto"/>
        <w:rPr>
          <w:rFonts w:ascii="Times New Roman" w:eastAsia="Calibri" w:hAnsi="Times New Roman" w:cs="Times New Roman"/>
          <w:sz w:val="22"/>
          <w:szCs w:val="22"/>
          <w:lang w:val="hr-HR"/>
        </w:rPr>
      </w:pPr>
      <w:r w:rsidRPr="00443B0E">
        <w:rPr>
          <w:rFonts w:ascii="Times New Roman" w:eastAsia="Calibri" w:hAnsi="Times New Roman" w:cs="Times New Roman"/>
          <w:lang w:val="hr-HR"/>
        </w:rPr>
        <w:t xml:space="preserve"> </w:t>
      </w:r>
    </w:p>
    <w:p w14:paraId="58D7632C" w14:textId="77777777" w:rsidR="00E4153F" w:rsidRDefault="00E4153F" w:rsidP="00443B0E">
      <w:pPr>
        <w:spacing w:after="0" w:line="240" w:lineRule="auto"/>
        <w:jc w:val="both"/>
        <w:rPr>
          <w:rFonts w:ascii="Times New Roman" w:eastAsia="Calibri" w:hAnsi="Times New Roman" w:cs="Times New Roman"/>
          <w:lang w:val="hr-HR"/>
        </w:rPr>
      </w:pPr>
    </w:p>
    <w:p w14:paraId="645E6D6A" w14:textId="77777777" w:rsidR="00E4153F" w:rsidRPr="00E4153F" w:rsidRDefault="00E4153F" w:rsidP="00E4153F">
      <w:pPr>
        <w:spacing w:after="0" w:line="240" w:lineRule="auto"/>
        <w:jc w:val="both"/>
        <w:rPr>
          <w:rFonts w:ascii="Times New Roman" w:eastAsia="Calibri" w:hAnsi="Times New Roman" w:cs="Times New Roman"/>
          <w:b/>
          <w:bCs/>
          <w:lang w:val="hr-HR"/>
        </w:rPr>
      </w:pPr>
      <w:r w:rsidRPr="00E4153F">
        <w:rPr>
          <w:rFonts w:ascii="Times New Roman" w:eastAsia="Calibri" w:hAnsi="Times New Roman" w:cs="Times New Roman"/>
          <w:b/>
          <w:bCs/>
          <w:lang w:val="hr-HR"/>
        </w:rPr>
        <w:t>XIII. ZAVRŠNE ODREDBE</w:t>
      </w:r>
    </w:p>
    <w:p w14:paraId="1598702D" w14:textId="10CCE223" w:rsidR="00E4153F" w:rsidRPr="00E4153F" w:rsidRDefault="00E4153F" w:rsidP="00E4153F">
      <w:pPr>
        <w:spacing w:after="0" w:line="240" w:lineRule="auto"/>
        <w:jc w:val="both"/>
        <w:rPr>
          <w:rFonts w:ascii="Times New Roman" w:eastAsia="Calibri" w:hAnsi="Times New Roman" w:cs="Times New Roman"/>
          <w:lang w:val="hr-HR"/>
        </w:rPr>
      </w:pPr>
      <w:r w:rsidRPr="00E4153F">
        <w:rPr>
          <w:rFonts w:ascii="Times New Roman" w:eastAsia="Calibri" w:hAnsi="Times New Roman" w:cs="Times New Roman"/>
          <w:lang w:val="hr-HR"/>
        </w:rPr>
        <w:t xml:space="preserve"> Ovaj Plan objavit će se u „Službenim novinama </w:t>
      </w:r>
      <w:r>
        <w:rPr>
          <w:rFonts w:ascii="Times New Roman" w:eastAsia="Calibri" w:hAnsi="Times New Roman" w:cs="Times New Roman"/>
          <w:lang w:val="hr-HR"/>
        </w:rPr>
        <w:t>Općine Matulji</w:t>
      </w:r>
      <w:r w:rsidRPr="00E4153F">
        <w:rPr>
          <w:rFonts w:ascii="Times New Roman" w:eastAsia="Calibri" w:hAnsi="Times New Roman" w:cs="Times New Roman"/>
          <w:lang w:val="hr-HR"/>
        </w:rPr>
        <w:t>“ te na mrežnim stranicama Općine Matulji.</w:t>
      </w:r>
    </w:p>
    <w:p w14:paraId="14141AB5" w14:textId="77777777" w:rsidR="00E4153F" w:rsidRPr="00E4153F" w:rsidRDefault="00E4153F" w:rsidP="00E4153F">
      <w:pPr>
        <w:spacing w:after="0" w:line="240" w:lineRule="auto"/>
        <w:jc w:val="both"/>
        <w:rPr>
          <w:rFonts w:ascii="Times New Roman" w:eastAsia="Calibri" w:hAnsi="Times New Roman" w:cs="Times New Roman"/>
          <w:lang w:val="hr-HR"/>
        </w:rPr>
      </w:pPr>
    </w:p>
    <w:p w14:paraId="6251599C" w14:textId="77777777" w:rsidR="00E4153F" w:rsidRPr="00E4153F" w:rsidRDefault="00E4153F" w:rsidP="00E4153F">
      <w:pPr>
        <w:spacing w:after="0" w:line="240" w:lineRule="auto"/>
        <w:jc w:val="both"/>
        <w:rPr>
          <w:rFonts w:ascii="Times New Roman" w:eastAsia="Calibri" w:hAnsi="Times New Roman" w:cs="Times New Roman"/>
          <w:lang w:val="hr-HR"/>
        </w:rPr>
      </w:pPr>
    </w:p>
    <w:p w14:paraId="65E796ED" w14:textId="7D21AF96" w:rsidR="00E4153F" w:rsidRPr="00E4153F" w:rsidRDefault="00E4153F" w:rsidP="00E4153F">
      <w:pPr>
        <w:spacing w:after="0" w:line="240" w:lineRule="auto"/>
        <w:jc w:val="both"/>
        <w:rPr>
          <w:rFonts w:ascii="Times New Roman" w:eastAsia="Calibri" w:hAnsi="Times New Roman" w:cs="Times New Roman"/>
          <w:lang w:val="hr-HR"/>
        </w:rPr>
      </w:pPr>
      <w:r w:rsidRPr="00E4153F">
        <w:rPr>
          <w:rFonts w:ascii="Times New Roman" w:eastAsia="Calibri" w:hAnsi="Times New Roman" w:cs="Times New Roman"/>
          <w:lang w:val="hr-HR"/>
        </w:rPr>
        <w:t>KLASA:</w:t>
      </w:r>
      <w:r>
        <w:rPr>
          <w:rFonts w:ascii="Times New Roman" w:eastAsia="Calibri" w:hAnsi="Times New Roman" w:cs="Times New Roman"/>
          <w:lang w:val="hr-HR"/>
        </w:rPr>
        <w:t>351-01/24-01/3</w:t>
      </w:r>
    </w:p>
    <w:p w14:paraId="0095F976" w14:textId="69CC3769" w:rsidR="00E4153F" w:rsidRPr="00E4153F" w:rsidRDefault="00E4153F" w:rsidP="00E4153F">
      <w:pPr>
        <w:spacing w:after="0" w:line="240" w:lineRule="auto"/>
        <w:jc w:val="both"/>
        <w:rPr>
          <w:rFonts w:ascii="Times New Roman" w:eastAsia="Calibri" w:hAnsi="Times New Roman" w:cs="Times New Roman"/>
          <w:lang w:val="hr-HR"/>
        </w:rPr>
      </w:pPr>
      <w:r w:rsidRPr="00E4153F">
        <w:rPr>
          <w:rFonts w:ascii="Times New Roman" w:eastAsia="Calibri" w:hAnsi="Times New Roman" w:cs="Times New Roman"/>
          <w:lang w:val="hr-HR"/>
        </w:rPr>
        <w:t>URBROJ: 2170-27-01/1-2</w:t>
      </w:r>
      <w:r>
        <w:rPr>
          <w:rFonts w:ascii="Times New Roman" w:eastAsia="Calibri" w:hAnsi="Times New Roman" w:cs="Times New Roman"/>
          <w:lang w:val="hr-HR"/>
        </w:rPr>
        <w:t>4</w:t>
      </w:r>
      <w:r w:rsidRPr="00E4153F">
        <w:rPr>
          <w:rFonts w:ascii="Times New Roman" w:eastAsia="Calibri" w:hAnsi="Times New Roman" w:cs="Times New Roman"/>
          <w:lang w:val="hr-HR"/>
        </w:rPr>
        <w:t>-</w:t>
      </w:r>
    </w:p>
    <w:p w14:paraId="148FE4E8" w14:textId="77777777" w:rsidR="00E4153F" w:rsidRPr="00E4153F" w:rsidRDefault="00E4153F" w:rsidP="00E4153F">
      <w:pPr>
        <w:spacing w:after="0" w:line="240" w:lineRule="auto"/>
        <w:jc w:val="both"/>
        <w:rPr>
          <w:rFonts w:ascii="Times New Roman" w:eastAsia="Calibri" w:hAnsi="Times New Roman" w:cs="Times New Roman"/>
          <w:lang w:val="hr-HR"/>
        </w:rPr>
      </w:pPr>
    </w:p>
    <w:p w14:paraId="6F4D653B" w14:textId="77777777" w:rsidR="00E4153F" w:rsidRPr="00E4153F" w:rsidRDefault="00E4153F" w:rsidP="00E4153F">
      <w:pPr>
        <w:spacing w:after="0" w:line="240" w:lineRule="auto"/>
        <w:jc w:val="center"/>
        <w:rPr>
          <w:rFonts w:ascii="Times New Roman" w:eastAsia="Calibri" w:hAnsi="Times New Roman" w:cs="Times New Roman"/>
          <w:lang w:val="hr-HR"/>
        </w:rPr>
      </w:pPr>
      <w:r w:rsidRPr="00E4153F">
        <w:rPr>
          <w:rFonts w:ascii="Times New Roman" w:eastAsia="Calibri" w:hAnsi="Times New Roman" w:cs="Times New Roman"/>
          <w:lang w:val="hr-HR"/>
        </w:rPr>
        <w:t>OPĆINSKO VIJEĆE OPĆINE MATULJI</w:t>
      </w:r>
    </w:p>
    <w:p w14:paraId="073182AF" w14:textId="77777777" w:rsidR="00E4153F" w:rsidRPr="00E4153F" w:rsidRDefault="00E4153F" w:rsidP="00E4153F">
      <w:pPr>
        <w:spacing w:after="0" w:line="240" w:lineRule="auto"/>
        <w:jc w:val="center"/>
        <w:rPr>
          <w:rFonts w:ascii="Times New Roman" w:eastAsia="Calibri" w:hAnsi="Times New Roman" w:cs="Times New Roman"/>
          <w:lang w:val="hr-HR"/>
        </w:rPr>
      </w:pPr>
      <w:r w:rsidRPr="00E4153F">
        <w:rPr>
          <w:rFonts w:ascii="Times New Roman" w:eastAsia="Calibri" w:hAnsi="Times New Roman" w:cs="Times New Roman"/>
          <w:lang w:val="hr-HR"/>
        </w:rPr>
        <w:t>Predsjednica Općinskog vijeća</w:t>
      </w:r>
    </w:p>
    <w:p w14:paraId="116F2135" w14:textId="77777777" w:rsidR="00E4153F" w:rsidRPr="00E4153F" w:rsidRDefault="00E4153F" w:rsidP="00E4153F">
      <w:pPr>
        <w:spacing w:after="0" w:line="240" w:lineRule="auto"/>
        <w:jc w:val="center"/>
        <w:rPr>
          <w:rFonts w:ascii="Times New Roman" w:eastAsia="Calibri" w:hAnsi="Times New Roman" w:cs="Times New Roman"/>
          <w:lang w:val="hr-HR"/>
        </w:rPr>
      </w:pPr>
      <w:r w:rsidRPr="00E4153F">
        <w:rPr>
          <w:rFonts w:ascii="Times New Roman" w:eastAsia="Calibri" w:hAnsi="Times New Roman" w:cs="Times New Roman"/>
          <w:lang w:val="hr-HR"/>
        </w:rPr>
        <w:t>Iva Letina</w:t>
      </w:r>
    </w:p>
    <w:p w14:paraId="77D9E571" w14:textId="77777777" w:rsidR="00E4153F" w:rsidRDefault="00E4153F" w:rsidP="00443B0E">
      <w:pPr>
        <w:spacing w:after="0" w:line="240" w:lineRule="auto"/>
        <w:jc w:val="both"/>
        <w:rPr>
          <w:rFonts w:ascii="Times New Roman" w:eastAsia="Calibri" w:hAnsi="Times New Roman" w:cs="Times New Roman"/>
          <w:lang w:val="hr-HR"/>
        </w:rPr>
      </w:pPr>
    </w:p>
    <w:p w14:paraId="3596DD67" w14:textId="77777777" w:rsidR="00E4153F" w:rsidRDefault="00E4153F" w:rsidP="00443B0E">
      <w:pPr>
        <w:spacing w:after="0" w:line="240" w:lineRule="auto"/>
        <w:jc w:val="both"/>
        <w:rPr>
          <w:rFonts w:ascii="Times New Roman" w:eastAsia="Calibri" w:hAnsi="Times New Roman" w:cs="Times New Roman"/>
          <w:lang w:val="hr-HR"/>
        </w:rPr>
      </w:pPr>
    </w:p>
    <w:p w14:paraId="7B716671" w14:textId="77777777" w:rsidR="00E4153F" w:rsidRDefault="00E4153F" w:rsidP="00443B0E">
      <w:pPr>
        <w:spacing w:after="0" w:line="240" w:lineRule="auto"/>
        <w:jc w:val="both"/>
        <w:rPr>
          <w:rFonts w:ascii="Times New Roman" w:eastAsia="Calibri" w:hAnsi="Times New Roman" w:cs="Times New Roman"/>
          <w:lang w:val="hr-HR"/>
        </w:rPr>
      </w:pPr>
    </w:p>
    <w:p w14:paraId="1F975238" w14:textId="77B87BC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Prilozi Plana:</w:t>
      </w:r>
    </w:p>
    <w:p w14:paraId="0B39E605" w14:textId="77777777" w:rsidR="00443B0E" w:rsidRPr="00443B0E" w:rsidRDefault="00443B0E" w:rsidP="00443B0E">
      <w:pPr>
        <w:spacing w:after="0" w:line="240" w:lineRule="auto"/>
        <w:jc w:val="both"/>
        <w:rPr>
          <w:rFonts w:ascii="Times New Roman" w:eastAsia="Calibri" w:hAnsi="Times New Roman" w:cs="Times New Roman"/>
          <w:lang w:val="hr-HR"/>
        </w:rPr>
      </w:pPr>
    </w:p>
    <w:p w14:paraId="4739FFB8" w14:textId="77777777" w:rsidR="00443B0E" w:rsidRPr="00443B0E" w:rsidRDefault="00443B0E" w:rsidP="00443B0E">
      <w:pPr>
        <w:numPr>
          <w:ilvl w:val="0"/>
          <w:numId w:val="31"/>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Shematski prikaz tijeka procesa kod prirodne nepogode u Općini</w:t>
      </w:r>
    </w:p>
    <w:p w14:paraId="17140EA3" w14:textId="77777777" w:rsidR="00443B0E" w:rsidRPr="00443B0E" w:rsidRDefault="00443B0E" w:rsidP="00443B0E">
      <w:pPr>
        <w:numPr>
          <w:ilvl w:val="0"/>
          <w:numId w:val="3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Prilog 1:</w:t>
      </w:r>
      <w:r w:rsidRPr="00443B0E">
        <w:rPr>
          <w:rFonts w:ascii="Times New Roman" w:eastAsia="Calibri" w:hAnsi="Times New Roman" w:cs="Times New Roman"/>
          <w:lang w:val="hr-HR"/>
        </w:rPr>
        <w:t xml:space="preserve"> Važeća Odluka o Povjerenstvu za procjenu šteta Općine Matulji</w:t>
      </w:r>
    </w:p>
    <w:p w14:paraId="7782400E" w14:textId="77777777" w:rsidR="00443B0E" w:rsidRPr="00443B0E" w:rsidRDefault="00443B0E" w:rsidP="00443B0E">
      <w:pPr>
        <w:numPr>
          <w:ilvl w:val="0"/>
          <w:numId w:val="3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Prilog 2:</w:t>
      </w:r>
      <w:r w:rsidRPr="00443B0E">
        <w:rPr>
          <w:rFonts w:ascii="Times New Roman" w:eastAsia="Calibri" w:hAnsi="Times New Roman" w:cs="Times New Roman"/>
          <w:lang w:val="hr-HR"/>
        </w:rPr>
        <w:t xml:space="preserve"> Način procjene različitih vrsta štete po Pravilniku o Registru šteta od prirodnih nepogoda i obrasci i sadržaji Područja procjena šteta A – K sa pripadajućim prilozima (tablicama)</w:t>
      </w:r>
    </w:p>
    <w:p w14:paraId="5AE045CE" w14:textId="77777777" w:rsidR="00443B0E" w:rsidRPr="00443B0E" w:rsidRDefault="00443B0E" w:rsidP="00443B0E">
      <w:pPr>
        <w:numPr>
          <w:ilvl w:val="0"/>
          <w:numId w:val="32"/>
        </w:numPr>
        <w:spacing w:before="80"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Prilog 2a:</w:t>
      </w:r>
      <w:r w:rsidRPr="00443B0E">
        <w:rPr>
          <w:rFonts w:ascii="Times New Roman" w:eastAsia="Calibri" w:hAnsi="Times New Roman" w:cs="Times New Roman"/>
          <w:lang w:val="hr-HR"/>
        </w:rPr>
        <w:t xml:space="preserve"> Bitni obrasci za popunu (u </w:t>
      </w:r>
      <w:proofErr w:type="spellStart"/>
      <w:r w:rsidRPr="00443B0E">
        <w:rPr>
          <w:rFonts w:ascii="Times New Roman" w:eastAsia="Calibri" w:hAnsi="Times New Roman" w:cs="Times New Roman"/>
          <w:lang w:val="hr-HR"/>
        </w:rPr>
        <w:t>wordu</w:t>
      </w:r>
      <w:proofErr w:type="spellEnd"/>
      <w:r w:rsidRPr="00443B0E">
        <w:rPr>
          <w:rFonts w:ascii="Times New Roman" w:eastAsia="Calibri" w:hAnsi="Times New Roman" w:cs="Times New Roman"/>
          <w:lang w:val="hr-HR"/>
        </w:rPr>
        <w:t>)</w:t>
      </w:r>
    </w:p>
    <w:p w14:paraId="68E2DF41" w14:textId="77777777" w:rsidR="00443B0E" w:rsidRPr="00443B0E" w:rsidRDefault="00443B0E" w:rsidP="00443B0E">
      <w:pPr>
        <w:spacing w:after="0" w:line="240" w:lineRule="auto"/>
        <w:rPr>
          <w:rFonts w:ascii="Times New Roman" w:eastAsia="Calibri" w:hAnsi="Times New Roman" w:cs="Times New Roman"/>
          <w:color w:val="FF0000"/>
          <w:kern w:val="0"/>
          <w:sz w:val="22"/>
          <w:szCs w:val="22"/>
          <w:lang w:val="hr-HR"/>
          <w14:ligatures w14:val="none"/>
        </w:rPr>
        <w:sectPr w:rsidR="00443B0E" w:rsidRPr="00443B0E" w:rsidSect="00443B0E">
          <w:footerReference w:type="default" r:id="rId38"/>
          <w:pgSz w:w="11906" w:h="16838"/>
          <w:pgMar w:top="1135" w:right="1417" w:bottom="1417" w:left="1417" w:header="567" w:footer="0" w:gutter="0"/>
          <w:cols w:space="720"/>
        </w:sectPr>
      </w:pPr>
    </w:p>
    <w:p w14:paraId="629B9E46"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r w:rsidRPr="00443B0E">
        <w:rPr>
          <w:rFonts w:ascii="Times New Roman" w:eastAsia="Calibri" w:hAnsi="Times New Roman" w:cs="Times New Roman"/>
          <w:noProof/>
          <w:color w:val="FF0000"/>
          <w:lang w:val="hr-HR" w:eastAsia="hr-HR"/>
        </w:rPr>
        <w:lastRenderedPageBreak/>
        <w:drawing>
          <wp:inline distT="0" distB="0" distL="0" distR="0" wp14:anchorId="276ECD85" wp14:editId="60CF1D1D">
            <wp:extent cx="8772525" cy="5667375"/>
            <wp:effectExtent l="0" t="0" r="9525" b="9525"/>
            <wp:docPr id="31" name="Picture 37" descr="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22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772525" cy="5667375"/>
                    </a:xfrm>
                    <a:prstGeom prst="rect">
                      <a:avLst/>
                    </a:prstGeom>
                    <a:noFill/>
                    <a:ln>
                      <a:noFill/>
                    </a:ln>
                  </pic:spPr>
                </pic:pic>
              </a:graphicData>
            </a:graphic>
          </wp:inline>
        </w:drawing>
      </w:r>
    </w:p>
    <w:p w14:paraId="0713BF38" w14:textId="77777777" w:rsidR="00443B0E" w:rsidRPr="00443B0E" w:rsidRDefault="00443B0E" w:rsidP="00443B0E">
      <w:pPr>
        <w:spacing w:after="0" w:line="240" w:lineRule="auto"/>
        <w:rPr>
          <w:rFonts w:ascii="Times New Roman" w:eastAsia="Calibri" w:hAnsi="Times New Roman" w:cs="Times New Roman"/>
          <w:color w:val="FF0000"/>
          <w:kern w:val="0"/>
          <w:sz w:val="22"/>
          <w:szCs w:val="22"/>
          <w:lang w:val="hr-HR"/>
          <w14:ligatures w14:val="none"/>
        </w:rPr>
        <w:sectPr w:rsidR="00443B0E" w:rsidRPr="00443B0E" w:rsidSect="00443B0E">
          <w:pgSz w:w="16838" w:h="11906" w:orient="landscape"/>
          <w:pgMar w:top="1417" w:right="1417" w:bottom="1417" w:left="1417" w:header="567" w:footer="0" w:gutter="0"/>
          <w:cols w:space="720"/>
        </w:sectPr>
      </w:pPr>
    </w:p>
    <w:p w14:paraId="1B9B8E6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lastRenderedPageBreak/>
        <w:t>Prilog 1</w:t>
      </w:r>
      <w:r w:rsidRPr="00443B0E">
        <w:rPr>
          <w:rFonts w:ascii="Times New Roman" w:eastAsia="Calibri" w:hAnsi="Times New Roman" w:cs="Times New Roman"/>
          <w:lang w:val="hr-HR"/>
        </w:rPr>
        <w:t>: Važeća Odluka o Povjerenstvu za procjene šteta Općine Matulji</w:t>
      </w:r>
    </w:p>
    <w:p w14:paraId="39B1DA35" w14:textId="77777777" w:rsidR="00443B0E" w:rsidRPr="00443B0E" w:rsidRDefault="00443B0E" w:rsidP="00443B0E">
      <w:pPr>
        <w:spacing w:after="0" w:line="240" w:lineRule="auto"/>
        <w:jc w:val="both"/>
        <w:rPr>
          <w:rFonts w:ascii="Times New Roman" w:eastAsia="Calibri" w:hAnsi="Times New Roman" w:cs="Times New Roman"/>
          <w:color w:val="FF0000"/>
          <w:sz w:val="16"/>
          <w:szCs w:val="16"/>
          <w:lang w:val="hr-HR"/>
        </w:rPr>
      </w:pPr>
    </w:p>
    <w:p w14:paraId="770CFB37" w14:textId="77777777" w:rsidR="00443B0E" w:rsidRPr="00443B0E" w:rsidRDefault="00443B0E" w:rsidP="00443B0E">
      <w:pPr>
        <w:spacing w:after="0" w:line="240" w:lineRule="auto"/>
        <w:jc w:val="both"/>
        <w:rPr>
          <w:rFonts w:ascii="Times New Roman" w:eastAsia="Calibri" w:hAnsi="Times New Roman" w:cs="Times New Roman"/>
          <w:color w:val="FF0000"/>
          <w:sz w:val="22"/>
          <w:szCs w:val="22"/>
          <w:lang w:val="hr-HR"/>
        </w:rPr>
      </w:pPr>
      <w:r w:rsidRPr="00443B0E">
        <w:rPr>
          <w:rFonts w:ascii="Times New Roman" w:eastAsia="Calibri" w:hAnsi="Times New Roman" w:cs="Times New Roman"/>
          <w:noProof/>
          <w:color w:val="FF0000"/>
          <w:lang w:val="hr-HR" w:eastAsia="hr-HR"/>
        </w:rPr>
        <w:drawing>
          <wp:inline distT="0" distB="0" distL="0" distR="0" wp14:anchorId="049CCB6A" wp14:editId="0E3447E0">
            <wp:extent cx="6124575" cy="7029450"/>
            <wp:effectExtent l="0" t="0" r="9525" b="0"/>
            <wp:docPr id="32" name="Picture 35" descr="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22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24575" cy="7029450"/>
                    </a:xfrm>
                    <a:prstGeom prst="rect">
                      <a:avLst/>
                    </a:prstGeom>
                    <a:noFill/>
                    <a:ln>
                      <a:noFill/>
                    </a:ln>
                  </pic:spPr>
                </pic:pic>
              </a:graphicData>
            </a:graphic>
          </wp:inline>
        </w:drawing>
      </w:r>
    </w:p>
    <w:p w14:paraId="480E76A0"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6DE9A586"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377FF7DF"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4354F8F5"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2DDFABC4"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78CD5318"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77F9B833"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421C7FBA"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5A5CDE82"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37D0F632" w14:textId="77777777" w:rsidR="00443B0E" w:rsidRPr="00443B0E" w:rsidRDefault="00443B0E" w:rsidP="00443B0E">
      <w:pPr>
        <w:spacing w:after="0" w:line="240" w:lineRule="auto"/>
        <w:jc w:val="both"/>
        <w:rPr>
          <w:rFonts w:ascii="Times New Roman" w:eastAsia="Calibri" w:hAnsi="Times New Roman" w:cs="Times New Roman"/>
          <w:color w:val="FF0000"/>
          <w:lang w:val="hr-HR"/>
        </w:rPr>
      </w:pPr>
    </w:p>
    <w:p w14:paraId="6681B54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Prilog 2:</w:t>
      </w:r>
      <w:r w:rsidRPr="00443B0E">
        <w:rPr>
          <w:rFonts w:ascii="Times New Roman" w:eastAsia="Calibri" w:hAnsi="Times New Roman" w:cs="Times New Roman"/>
          <w:lang w:val="hr-HR"/>
        </w:rPr>
        <w:t xml:space="preserve"> Način procjene različitih vrsta štete po Pravilniku o Registru šteta od prirodnih nepogoda i obrasci i sadržaji Područja procjena šteta A – K sa pripadajućim prilozima (tablicama)</w:t>
      </w:r>
    </w:p>
    <w:p w14:paraId="19135755" w14:textId="77777777" w:rsidR="00443B0E" w:rsidRPr="00443B0E" w:rsidRDefault="00443B0E" w:rsidP="00443B0E">
      <w:pPr>
        <w:spacing w:after="0" w:line="240" w:lineRule="auto"/>
        <w:rPr>
          <w:rFonts w:ascii="Calibri" w:eastAsia="Calibri" w:hAnsi="Calibri" w:cs="Times New Roman"/>
          <w:lang w:val="hr-HR"/>
        </w:rPr>
      </w:pPr>
    </w:p>
    <w:p w14:paraId="160A0DC1" w14:textId="77777777" w:rsidR="00443B0E" w:rsidRPr="00443B0E" w:rsidRDefault="00443B0E" w:rsidP="00443B0E">
      <w:pPr>
        <w:spacing w:after="0" w:line="240" w:lineRule="auto"/>
        <w:jc w:val="center"/>
        <w:rPr>
          <w:rFonts w:ascii="Times New Roman" w:eastAsia="Calibri" w:hAnsi="Times New Roman" w:cs="Times New Roman"/>
          <w:b/>
          <w:bCs/>
          <w:lang w:val="hr-HR"/>
        </w:rPr>
      </w:pPr>
      <w:r w:rsidRPr="00443B0E">
        <w:rPr>
          <w:rFonts w:ascii="Times New Roman" w:eastAsia="Calibri" w:hAnsi="Times New Roman" w:cs="Times New Roman"/>
          <w:b/>
          <w:bCs/>
          <w:lang w:val="hr-HR"/>
        </w:rPr>
        <w:t>Osnovni obrasci iz Pravilnika o registru šteta od prirodnih nepogoda</w:t>
      </w:r>
    </w:p>
    <w:p w14:paraId="1ABE6F98" w14:textId="77777777" w:rsidR="00443B0E" w:rsidRPr="00443B0E" w:rsidRDefault="00443B0E" w:rsidP="00443B0E">
      <w:pPr>
        <w:spacing w:before="80" w:line="276" w:lineRule="auto"/>
        <w:jc w:val="center"/>
        <w:rPr>
          <w:rFonts w:ascii="Arial" w:eastAsia="Times New Roman" w:hAnsi="Arial" w:cs="Arial"/>
          <w:color w:val="000000"/>
          <w:kern w:val="0"/>
          <w:sz w:val="22"/>
          <w:lang w:val="hr-HR"/>
          <w14:ligatures w14:val="none"/>
        </w:rPr>
      </w:pPr>
      <w:r w:rsidRPr="00443B0E">
        <w:rPr>
          <w:rFonts w:ascii="Arial" w:eastAsia="Times New Roman" w:hAnsi="Arial" w:cs="Arial"/>
          <w:noProof/>
          <w:color w:val="000000"/>
          <w:kern w:val="0"/>
          <w:sz w:val="22"/>
          <w:lang w:val="hr-HR" w:eastAsia="hr-HR"/>
          <w14:ligatures w14:val="none"/>
        </w:rPr>
        <w:drawing>
          <wp:inline distT="0" distB="0" distL="0" distR="0" wp14:anchorId="06B60FDB" wp14:editId="118AEFDF">
            <wp:extent cx="4457700" cy="2276475"/>
            <wp:effectExtent l="0" t="0" r="0" b="9525"/>
            <wp:docPr id="33" name="Picture 3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57700" cy="2276475"/>
                    </a:xfrm>
                    <a:prstGeom prst="rect">
                      <a:avLst/>
                    </a:prstGeom>
                    <a:noFill/>
                    <a:ln>
                      <a:noFill/>
                    </a:ln>
                  </pic:spPr>
                </pic:pic>
              </a:graphicData>
            </a:graphic>
          </wp:inline>
        </w:drawing>
      </w:r>
    </w:p>
    <w:p w14:paraId="16CBE2D4" w14:textId="77777777" w:rsidR="00443B0E" w:rsidRPr="00443B0E" w:rsidRDefault="00443B0E" w:rsidP="00443B0E">
      <w:pPr>
        <w:spacing w:after="0" w:line="240" w:lineRule="auto"/>
        <w:jc w:val="center"/>
        <w:rPr>
          <w:rFonts w:ascii="Calibri" w:eastAsia="Calibri" w:hAnsi="Calibri" w:cs="Times New Roman"/>
          <w:lang w:val="hr-HR"/>
        </w:rPr>
      </w:pPr>
      <w:r w:rsidRPr="00443B0E">
        <w:rPr>
          <w:rFonts w:ascii="Calibri" w:eastAsia="Calibri" w:hAnsi="Calibri" w:cs="Times New Roman"/>
          <w:noProof/>
          <w:lang w:val="hr-HR" w:eastAsia="hr-HR"/>
        </w:rPr>
        <w:drawing>
          <wp:inline distT="0" distB="0" distL="0" distR="0" wp14:anchorId="1A20F10A" wp14:editId="7CCBDADB">
            <wp:extent cx="4362450" cy="3133725"/>
            <wp:effectExtent l="0" t="0" r="0" b="9525"/>
            <wp:docPr id="34" name="Picture 3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62450" cy="3133725"/>
                    </a:xfrm>
                    <a:prstGeom prst="rect">
                      <a:avLst/>
                    </a:prstGeom>
                    <a:noFill/>
                    <a:ln>
                      <a:noFill/>
                    </a:ln>
                  </pic:spPr>
                </pic:pic>
              </a:graphicData>
            </a:graphic>
          </wp:inline>
        </w:drawing>
      </w:r>
    </w:p>
    <w:p w14:paraId="26C992DE" w14:textId="77777777" w:rsidR="00443B0E" w:rsidRPr="00443B0E" w:rsidRDefault="00443B0E" w:rsidP="00443B0E">
      <w:pPr>
        <w:spacing w:before="80" w:line="276" w:lineRule="auto"/>
        <w:jc w:val="center"/>
        <w:rPr>
          <w:rFonts w:ascii="Arial" w:eastAsia="Times New Roman" w:hAnsi="Arial" w:cs="Arial"/>
          <w:color w:val="000000"/>
          <w:kern w:val="0"/>
          <w:sz w:val="22"/>
          <w:lang w:val="hr-HR"/>
          <w14:ligatures w14:val="none"/>
        </w:rPr>
      </w:pPr>
      <w:r w:rsidRPr="00443B0E">
        <w:rPr>
          <w:rFonts w:ascii="Arial" w:eastAsia="Times New Roman" w:hAnsi="Arial" w:cs="Arial"/>
          <w:noProof/>
          <w:color w:val="000000"/>
          <w:kern w:val="0"/>
          <w:sz w:val="22"/>
          <w:lang w:val="hr-HR" w:eastAsia="hr-HR"/>
          <w14:ligatures w14:val="none"/>
        </w:rPr>
        <w:lastRenderedPageBreak/>
        <w:drawing>
          <wp:inline distT="0" distB="0" distL="0" distR="0" wp14:anchorId="3397F5AD" wp14:editId="67B8B9E6">
            <wp:extent cx="4295775" cy="2562225"/>
            <wp:effectExtent l="0" t="0" r="9525" b="9525"/>
            <wp:docPr id="35" name="Picture 27" descr="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95775" cy="2562225"/>
                    </a:xfrm>
                    <a:prstGeom prst="rect">
                      <a:avLst/>
                    </a:prstGeom>
                    <a:noFill/>
                    <a:ln>
                      <a:noFill/>
                    </a:ln>
                  </pic:spPr>
                </pic:pic>
              </a:graphicData>
            </a:graphic>
          </wp:inline>
        </w:drawing>
      </w:r>
    </w:p>
    <w:p w14:paraId="1E141CCD" w14:textId="77777777" w:rsidR="00443B0E" w:rsidRPr="00443B0E" w:rsidRDefault="00443B0E" w:rsidP="00443B0E">
      <w:pPr>
        <w:spacing w:after="0" w:line="240" w:lineRule="auto"/>
        <w:jc w:val="center"/>
        <w:rPr>
          <w:rFonts w:ascii="Times New Roman" w:eastAsia="Calibri" w:hAnsi="Times New Roman" w:cs="Times New Roman"/>
          <w:b/>
          <w:bCs/>
          <w:lang w:val="hr-HR"/>
        </w:rPr>
      </w:pPr>
      <w:r w:rsidRPr="00443B0E">
        <w:rPr>
          <w:rFonts w:ascii="Times New Roman" w:eastAsia="Calibri" w:hAnsi="Times New Roman" w:cs="Times New Roman"/>
          <w:b/>
          <w:noProof/>
          <w:lang w:val="hr-HR" w:eastAsia="hr-HR"/>
        </w:rPr>
        <w:drawing>
          <wp:inline distT="0" distB="0" distL="0" distR="0" wp14:anchorId="34C09468" wp14:editId="5B0A2A2E">
            <wp:extent cx="4886325" cy="3990975"/>
            <wp:effectExtent l="0" t="0" r="9525" b="9525"/>
            <wp:docPr id="36" name="Picture 26" desc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86325" cy="3990975"/>
                    </a:xfrm>
                    <a:prstGeom prst="rect">
                      <a:avLst/>
                    </a:prstGeom>
                    <a:noFill/>
                    <a:ln>
                      <a:noFill/>
                    </a:ln>
                  </pic:spPr>
                </pic:pic>
              </a:graphicData>
            </a:graphic>
          </wp:inline>
        </w:drawing>
      </w:r>
    </w:p>
    <w:p w14:paraId="04A1A943" w14:textId="77777777" w:rsidR="00443B0E" w:rsidRPr="00443B0E" w:rsidRDefault="00443B0E" w:rsidP="00443B0E">
      <w:pPr>
        <w:spacing w:after="0" w:line="240" w:lineRule="auto"/>
        <w:jc w:val="both"/>
        <w:rPr>
          <w:rFonts w:ascii="Times New Roman" w:eastAsia="Calibri" w:hAnsi="Times New Roman" w:cs="Times New Roman"/>
          <w:b/>
          <w:bCs/>
          <w:lang w:val="hr-HR"/>
        </w:rPr>
      </w:pPr>
    </w:p>
    <w:p w14:paraId="48E71913" w14:textId="77777777" w:rsidR="00443B0E" w:rsidRPr="00443B0E" w:rsidRDefault="00443B0E" w:rsidP="00443B0E">
      <w:pPr>
        <w:spacing w:after="0" w:line="240" w:lineRule="auto"/>
        <w:jc w:val="both"/>
        <w:rPr>
          <w:rFonts w:ascii="Times New Roman" w:eastAsia="Calibri" w:hAnsi="Times New Roman" w:cs="Times New Roman"/>
          <w:b/>
          <w:bCs/>
          <w:lang w:val="hr-HR"/>
        </w:rPr>
      </w:pPr>
    </w:p>
    <w:p w14:paraId="64B9CE68"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A – Procjena štete na građevinama</w:t>
      </w:r>
      <w:r w:rsidRPr="00443B0E">
        <w:rPr>
          <w:rFonts w:ascii="Times New Roman" w:eastAsia="Calibri" w:hAnsi="Times New Roman" w:cs="Times New Roman"/>
          <w:lang w:val="hr-HR"/>
        </w:rPr>
        <w:t xml:space="preserve"> (Čl.6 Pravilnika)</w:t>
      </w:r>
    </w:p>
    <w:p w14:paraId="47306A2F" w14:textId="77777777" w:rsidR="00443B0E" w:rsidRPr="00443B0E" w:rsidRDefault="00443B0E" w:rsidP="00443B0E">
      <w:pPr>
        <w:spacing w:after="0" w:line="240" w:lineRule="auto"/>
        <w:jc w:val="both"/>
        <w:rPr>
          <w:rFonts w:ascii="Times New Roman" w:eastAsia="Calibri" w:hAnsi="Times New Roman" w:cs="Times New Roman"/>
          <w:lang w:val="hr-HR"/>
        </w:rPr>
      </w:pPr>
    </w:p>
    <w:p w14:paraId="2766775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Šteta od prirodne nepogode na građevini procjenjuje se u kunama po formuli:</w:t>
      </w:r>
    </w:p>
    <w:p w14:paraId="20FC745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 = C · A · P · E</w:t>
      </w:r>
    </w:p>
    <w:p w14:paraId="1008B2A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gdje je:</w:t>
      </w:r>
    </w:p>
    <w:p w14:paraId="38BAAA9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C važeća tržišna cijena (samo troškovi građenja) nove građevine po jedinici mjere (m3, m2, m1)</w:t>
      </w:r>
    </w:p>
    <w:p w14:paraId="6C2EB78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A veličina građevine izražena u m3, m2 ili m1</w:t>
      </w:r>
    </w:p>
    <w:p w14:paraId="57445026"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 oštećenje građevine kao cjeline koje se izražava brojevima od 0,0 do 1,0 u koracima po 0,10. Za potpuno uništenu građevinu oštećenje je P=1,00.</w:t>
      </w:r>
    </w:p>
    <w:p w14:paraId="72C396F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E koeficijent istrošenosti građevine (Prilog 3)</w:t>
      </w:r>
    </w:p>
    <w:p w14:paraId="5484A2A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(2) Veličina građevine (A) iz stavka 1. ovoga članka određuje se za jedinicu mjere koja je primjerena utvrđenoj cijeni, npr. za neto površinu, za dužni metar, za kubni metar i sl.</w:t>
      </w:r>
    </w:p>
    <w:p w14:paraId="7F5FED3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Kod stambenih i poslovnih zgrada izračunava se bruto površina, kako bi se dobila neto površina koja je rezultat umnoška bruto površine s koeficijentom K (prilog 4)</w:t>
      </w:r>
    </w:p>
    <w:p w14:paraId="1E1BC14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Oštećenje »P« iz stavka 1. ovoga članka utvrđuje općinsko odnosno gradsko povjerenstvo pregledom oštećene građevine.</w:t>
      </w:r>
    </w:p>
    <w:p w14:paraId="29D19AA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(4) Osim navedenom formulom iz stavka 1. ovoga članka, šteta se može procijeniti i primjenom troškovničke metode, tj. izradom troškovnika radova potrebnih za dovođenje građevine u stanje prije nepogode.</w:t>
      </w:r>
    </w:p>
    <w:p w14:paraId="6927C44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(5) Za pojedinačnu štetu veću od 200.000 kuna potrebno je dostaviti fotodokumentaciju oštećene građevine.</w:t>
      </w:r>
    </w:p>
    <w:p w14:paraId="35A29591"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Arial" w:eastAsia="Times New Roman" w:hAnsi="Arial" w:cs="Arial"/>
          <w:noProof/>
          <w:color w:val="000000"/>
          <w:kern w:val="0"/>
          <w:sz w:val="22"/>
          <w:lang w:val="hr-HR" w:eastAsia="hr-HR"/>
          <w14:ligatures w14:val="none"/>
        </w:rPr>
        <w:drawing>
          <wp:inline distT="0" distB="0" distL="0" distR="0" wp14:anchorId="3000FCBB" wp14:editId="30EC597E">
            <wp:extent cx="4248150" cy="3810000"/>
            <wp:effectExtent l="0" t="0" r="0" b="0"/>
            <wp:docPr id="37" name="Picture 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48150" cy="3810000"/>
                    </a:xfrm>
                    <a:prstGeom prst="rect">
                      <a:avLst/>
                    </a:prstGeom>
                    <a:noFill/>
                    <a:ln>
                      <a:noFill/>
                    </a:ln>
                  </pic:spPr>
                </pic:pic>
              </a:graphicData>
            </a:graphic>
          </wp:inline>
        </w:drawing>
      </w:r>
    </w:p>
    <w:p w14:paraId="39509C1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b/>
          <w:bCs/>
          <w:lang w:val="hr-HR"/>
        </w:rPr>
        <w:t>B – Procjena štete na opremi</w:t>
      </w:r>
      <w:r w:rsidRPr="00443B0E">
        <w:rPr>
          <w:rFonts w:ascii="Times New Roman" w:eastAsia="Calibri" w:hAnsi="Times New Roman" w:cs="Times New Roman"/>
          <w:lang w:val="hr-HR"/>
        </w:rPr>
        <w:t xml:space="preserve"> (Čl.7 Pravilnika)</w:t>
      </w:r>
    </w:p>
    <w:p w14:paraId="6481E677" w14:textId="77777777" w:rsidR="00443B0E" w:rsidRPr="00443B0E" w:rsidRDefault="00443B0E" w:rsidP="00443B0E">
      <w:pPr>
        <w:spacing w:after="0" w:line="240" w:lineRule="auto"/>
        <w:rPr>
          <w:rFonts w:ascii="Calibri" w:eastAsia="Calibri" w:hAnsi="Calibri" w:cs="Times New Roman"/>
          <w:sz w:val="16"/>
          <w:szCs w:val="16"/>
          <w:lang w:val="hr-HR"/>
        </w:rPr>
      </w:pPr>
    </w:p>
    <w:p w14:paraId="66734C94" w14:textId="77777777" w:rsidR="00443B0E" w:rsidRPr="00443B0E" w:rsidRDefault="00443B0E" w:rsidP="00443B0E">
      <w:pPr>
        <w:spacing w:after="0" w:line="240" w:lineRule="auto"/>
        <w:jc w:val="both"/>
        <w:rPr>
          <w:rFonts w:ascii="Times New Roman" w:eastAsia="Calibri" w:hAnsi="Times New Roman" w:cs="Times New Roman"/>
          <w:sz w:val="22"/>
          <w:szCs w:val="22"/>
          <w:lang w:val="hr-HR"/>
        </w:rPr>
      </w:pPr>
      <w:r w:rsidRPr="00443B0E">
        <w:rPr>
          <w:rFonts w:ascii="Times New Roman" w:eastAsia="Calibri" w:hAnsi="Times New Roman" w:cs="Times New Roman"/>
          <w:lang w:val="hr-HR"/>
        </w:rPr>
        <w:t>(1) Šteta na opremi procjenjuje se u kunama po formuli:</w:t>
      </w:r>
    </w:p>
    <w:p w14:paraId="704DB27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 = C · E · P</w:t>
      </w:r>
    </w:p>
    <w:p w14:paraId="6FC3695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gdje je:</w:t>
      </w:r>
    </w:p>
    <w:p w14:paraId="36AE56E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C nabavna maloprodajna cijena nove opreme</w:t>
      </w:r>
    </w:p>
    <w:p w14:paraId="59498DD9"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E koeficijent istrošenosti opreme u vrijeme nastanka prirodne nepogode (Prilog 5).</w:t>
      </w:r>
    </w:p>
    <w:p w14:paraId="75D3B02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 oštećenje opreme koje se izražava brojevima od 0,0 do 1,0. Za potpuno uništenu opremu oštećenje je P=1,00.</w:t>
      </w:r>
    </w:p>
    <w:p w14:paraId="551A68D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Pri određivanju nabavne cijene (C) iz stavka 1. ovoga članka dopušteno je uzeti cijenu najsličnije opreme približno jednakih tehničkih svojstava.</w:t>
      </w:r>
    </w:p>
    <w:p w14:paraId="7135E13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Vijek trajanja opreme i koeficijent istrošenosti (E) iz stavka 1. ovoga članka procjenjuje općinsko/gradsko povjerenstvo.</w:t>
      </w:r>
    </w:p>
    <w:p w14:paraId="3B0EE42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(4) Oštećenje »P« iz stavka 1. ovoga članka procjenjuje općinsko odnosno gradsko povjerenstvo pregledom oštećene opreme.</w:t>
      </w:r>
    </w:p>
    <w:p w14:paraId="4552D9A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(5) Osim formulom iz stavka 1. ovoga članka, šteta se može procijeniti i primjenom troškovničke metode, tj. izradom troškovnika radova potrebnih za dovođenje opreme u stanje prije nepogode.</w:t>
      </w:r>
    </w:p>
    <w:p w14:paraId="167575DA" w14:textId="77777777" w:rsidR="00443B0E" w:rsidRPr="00443B0E" w:rsidRDefault="00443B0E" w:rsidP="00443B0E">
      <w:pPr>
        <w:spacing w:after="0" w:line="240" w:lineRule="auto"/>
        <w:jc w:val="both"/>
        <w:rPr>
          <w:rFonts w:ascii="Calibri" w:eastAsia="Calibri" w:hAnsi="Calibri" w:cs="Times New Roman"/>
          <w:lang w:val="hr-HR"/>
        </w:rPr>
      </w:pPr>
      <w:r w:rsidRPr="00443B0E">
        <w:rPr>
          <w:rFonts w:ascii="Times New Roman" w:eastAsia="Calibri" w:hAnsi="Times New Roman" w:cs="Times New Roman"/>
          <w:lang w:val="hr-HR"/>
        </w:rPr>
        <w:t>(6) Istovrsna oprema procjenjuje se navođenjem broja istovrsnih komada</w:t>
      </w:r>
      <w:r w:rsidRPr="00443B0E">
        <w:rPr>
          <w:rFonts w:ascii="Calibri" w:eastAsia="Calibri" w:hAnsi="Calibri" w:cs="Times New Roman"/>
          <w:lang w:val="hr-HR"/>
        </w:rPr>
        <w:t>.</w:t>
      </w:r>
    </w:p>
    <w:p w14:paraId="3336E1EC"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Arial" w:eastAsia="Times New Roman" w:hAnsi="Arial" w:cs="Arial"/>
          <w:noProof/>
          <w:color w:val="000000"/>
          <w:kern w:val="0"/>
          <w:sz w:val="22"/>
          <w:lang w:val="hr-HR" w:eastAsia="hr-HR"/>
          <w14:ligatures w14:val="none"/>
        </w:rPr>
        <w:drawing>
          <wp:inline distT="0" distB="0" distL="0" distR="0" wp14:anchorId="7631FC27" wp14:editId="76A36C03">
            <wp:extent cx="4714875" cy="1247775"/>
            <wp:effectExtent l="0" t="0" r="9525" b="9525"/>
            <wp:docPr id="38" name="Picture 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14875" cy="1247775"/>
                    </a:xfrm>
                    <a:prstGeom prst="rect">
                      <a:avLst/>
                    </a:prstGeom>
                    <a:noFill/>
                    <a:ln>
                      <a:noFill/>
                    </a:ln>
                  </pic:spPr>
                </pic:pic>
              </a:graphicData>
            </a:graphic>
          </wp:inline>
        </w:drawing>
      </w:r>
    </w:p>
    <w:p w14:paraId="5B85D746"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C – Procjena štete na zemljištima</w:t>
      </w:r>
      <w:r w:rsidRPr="00443B0E">
        <w:rPr>
          <w:rFonts w:ascii="Times New Roman" w:eastAsia="Times New Roman" w:hAnsi="Times New Roman" w:cs="Times New Roman"/>
          <w:color w:val="000000"/>
          <w:kern w:val="0"/>
          <w:sz w:val="22"/>
          <w:lang w:val="hr-HR"/>
          <w14:ligatures w14:val="none"/>
        </w:rPr>
        <w:t xml:space="preserve"> (Čl.8. Pravilnika)</w:t>
      </w:r>
    </w:p>
    <w:p w14:paraId="38A08FA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Šteta se procjenjuje za poljoprivredno, građevinsko i šumsko zemljište.</w:t>
      </w:r>
    </w:p>
    <w:p w14:paraId="02B3600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Prirodne nepogode mogu uzrokovati privremeno ili trajno onesposobljavanje zemljišta.</w:t>
      </w:r>
    </w:p>
    <w:p w14:paraId="36785B31"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Privremeno onesposobljeno odnosno degradirano ili onečišćeno poljoprivredno zemljište je ono zemljište koje se dodatnim ulaganjima može obnoviti za namjenu kojoj je služilo prije nastanka oštećenja.</w:t>
      </w:r>
    </w:p>
    <w:p w14:paraId="424F2E6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(4) Trajno onesposobljeno poljoprivredno zemljište je ono zemljište kojem je uništen gornji sloj tla sve do geološke podloge ili koje je onečišćeno štetnim tvarima koje se ne mogu poznatim stručnim postupcima odstraniti ili za koje je postupak revitalizacije zemljišta preskup.</w:t>
      </w:r>
    </w:p>
    <w:p w14:paraId="72B53BA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(5) Za privremeno onesposobljeno poljoprivredno zemljište iz ovoga članka, iznos štete jednak je ukupnim troškovima materijalnih ulaganja i radova potrebnih da se navedeno zemljište dovede u približno prvobitno stanje. Kao dokaz potrebno je osigurati stručnu elaboraciju uz detaljan troškovnik ulaganja i radova. Tako utvrđena šteta ne smije biti veća od štete za trajno uništeno zemljište.</w:t>
      </w:r>
    </w:p>
    <w:p w14:paraId="2DBF568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(6) Iznos štete za trajno onesposobljeno poljoprivredno zemljište iz ovoga članka, obračunava se na način da se utvrdi kategorija, bonitetna klasa i površina u hektarima, te pomnoži s odgovarajućim važećim tržišnim cijenama uzgajanih kultura u prethodnoj godini.</w:t>
      </w:r>
    </w:p>
    <w:p w14:paraId="20667A0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(7) Podjela građevinskog zemljišta iz ovoga članka u skupine (zone) za koje se koriste različite cijene, mora biti definirana aktom županije prije nastanka prirodne nepogode. Ako takve podjele nema, primjenjuju se važeće tržišne cijene građevinskog zemljišta.</w:t>
      </w:r>
    </w:p>
    <w:p w14:paraId="1664B00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(8) Procjena štete na šumskom zemljištu iz ovoga članka vrši se po istome načelu kao i procjena štete na poljoprivrednom zemljištu.</w:t>
      </w:r>
    </w:p>
    <w:p w14:paraId="2FC26ABE" w14:textId="77777777" w:rsidR="00443B0E" w:rsidRPr="00443B0E" w:rsidRDefault="00443B0E" w:rsidP="00443B0E">
      <w:pPr>
        <w:spacing w:after="0" w:line="240" w:lineRule="auto"/>
        <w:rPr>
          <w:rFonts w:ascii="Calibri" w:eastAsia="Calibri" w:hAnsi="Calibri" w:cs="Times New Roman"/>
          <w:lang w:val="hr-HR"/>
        </w:rPr>
      </w:pPr>
    </w:p>
    <w:p w14:paraId="5085BF35"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D – Procjena štete na šumama</w:t>
      </w:r>
      <w:r w:rsidRPr="00443B0E">
        <w:rPr>
          <w:rFonts w:ascii="Times New Roman" w:eastAsia="Times New Roman" w:hAnsi="Times New Roman" w:cs="Times New Roman"/>
          <w:color w:val="000000"/>
          <w:kern w:val="0"/>
          <w:sz w:val="22"/>
          <w:lang w:val="hr-HR"/>
          <w14:ligatures w14:val="none"/>
        </w:rPr>
        <w:t xml:space="preserve"> (Čl.9 Pravilnika)</w:t>
      </w:r>
    </w:p>
    <w:p w14:paraId="3605395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Za procjenu štete na šumama uzimaju se u obzir samo one šume koje se nalaze na katastarskim česticama na kojima je katastarska kultura šuma.</w:t>
      </w:r>
    </w:p>
    <w:p w14:paraId="01754CF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Kod procjene štete od elementarnih nepogoda na šumama najprije treba utvrditi površine pod bjelogoričnom i crnogoričnom šumom po vrstama drveća u hektarima, a zatim drvnu masu razvrstanu na tehničko i ogrjevno drvo oštećenih odnosno uništenih šumskih sastojina.</w:t>
      </w:r>
    </w:p>
    <w:p w14:paraId="0C178152"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Vrijednost drvne mase iz stavka 2. ovoga članka obračunava se po cjeniku Hrvatskih šuma d.o.o. za drvnu masu stabala na panju (bez PDV-a) koji je trenutno važeći u vrijeme proglašenja prirodne nepogode (cjenik glavnih šumskih proizvoda). Iznos te štete unosi se u Registar šteta u obrazac »Šteta od prirodne nepogode na oštećenim i uništenim šumama« na način da se utvrđena ukupna vrijednost drvne mase pomnoži s faktorom oštećenja »P« čime se ukupna vrijednost oštećene i uništene drvne mase umanjuje za iskorištenu drvnu masu.</w:t>
      </w:r>
    </w:p>
    <w:p w14:paraId="7CC8E07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(4) Oštećenje »P« utvrđuje se pregledom oštećene šume. Oštećenje se izražava brojevima od 0,0 do 1,0 u koracima po 0,10. Za potpuno uništenu drvnu masu, odnosno kada nema drvne mase za iskorištenje, oštećenje je P=1,00.</w:t>
      </w:r>
    </w:p>
    <w:p w14:paraId="4158D52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(5) Štete na novopodignutim šumskim sastojinama za prvi dobni razred do 20 godina starosti utvrđuje se metodom troškova podizanja sastojina po hektaru. Iznos te štete unosi se u Registar šteta u obrazac »Šteta od prirodne nepogode na novopodignutim šumskim sastojinama« na način da se utvrđena vrijednost podizanja sastojina pomnoži s faktorom oštećenja »P« čime se vrijednost podizanja umanjuje za postotak sastojine koji nije oštećen. Vrijednost podizanja sastojine obračunava se po važećem šumsko – odštetnom cjeniku.</w:t>
      </w:r>
    </w:p>
    <w:p w14:paraId="07F5B17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(6) Oštećenje »P« utvrđuje se pregledom oštećene sastojine. Oštećenje se izražava brojevima od 0,0 do 1,0 u koracima po 0,10. Kad je novopodignuta sastojina u potpunosti uništena, oštećenje je P=1,0.</w:t>
      </w:r>
    </w:p>
    <w:p w14:paraId="77A56DC7" w14:textId="77777777" w:rsidR="00443B0E" w:rsidRPr="00443B0E" w:rsidRDefault="00443B0E" w:rsidP="00443B0E">
      <w:pPr>
        <w:spacing w:after="0" w:line="240" w:lineRule="auto"/>
        <w:rPr>
          <w:rFonts w:ascii="Calibri" w:eastAsia="Calibri" w:hAnsi="Calibri" w:cs="Times New Roman"/>
          <w:lang w:val="hr-HR"/>
        </w:rPr>
      </w:pPr>
    </w:p>
    <w:p w14:paraId="207165CE"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E – Procjena štete u poljoprivredi </w:t>
      </w:r>
      <w:r w:rsidRPr="00443B0E">
        <w:rPr>
          <w:rFonts w:ascii="Times New Roman" w:eastAsia="Times New Roman" w:hAnsi="Times New Roman" w:cs="Times New Roman"/>
          <w:color w:val="000000"/>
          <w:kern w:val="0"/>
          <w:sz w:val="22"/>
          <w:lang w:val="hr-HR"/>
          <w14:ligatures w14:val="none"/>
        </w:rPr>
        <w:t xml:space="preserve"> (Čl.10 Pravilnika)</w:t>
      </w:r>
    </w:p>
    <w:p w14:paraId="395B42B7"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Procjena štete u poljoprivredi obuhvaća procjenu štete nastale na biljnoj proizvodnji uključujući obrtna sredstva u poljoprivredi, i stočarstvu.</w:t>
      </w:r>
    </w:p>
    <w:p w14:paraId="7D1B26C4"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Štete u poljoprivredi obračunavaju se prema mjestu prijave štete.</w:t>
      </w:r>
    </w:p>
    <w:p w14:paraId="15AB279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Štetu u poljoprivredi mogu prijaviti svi poljoprivredni proizvođači upisani u Upisnik poljoprivrednika.</w:t>
      </w:r>
    </w:p>
    <w:p w14:paraId="62198A9D"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(4) Prijava štete od prirodnih nepogoda u poljoprivredi obavezno sadržava MIBPG poljoprivrednog proizvođača te ARKOD oznaku površine za koju se šteta prijavljuje ili broj katastarske čestice.</w:t>
      </w:r>
    </w:p>
    <w:p w14:paraId="08E797EF" w14:textId="77777777" w:rsidR="00443B0E" w:rsidRPr="00443B0E" w:rsidRDefault="00443B0E" w:rsidP="00443B0E">
      <w:pPr>
        <w:spacing w:after="0" w:line="240" w:lineRule="auto"/>
        <w:rPr>
          <w:rFonts w:ascii="Calibri" w:eastAsia="Calibri" w:hAnsi="Calibri" w:cs="Times New Roman"/>
          <w:lang w:val="hr-HR"/>
        </w:rPr>
      </w:pPr>
    </w:p>
    <w:p w14:paraId="37BC58B5" w14:textId="77777777" w:rsidR="00443B0E" w:rsidRPr="00443B0E" w:rsidRDefault="00443B0E" w:rsidP="00443B0E">
      <w:pPr>
        <w:spacing w:before="80" w:line="276" w:lineRule="auto"/>
        <w:jc w:val="both"/>
        <w:rPr>
          <w:rFonts w:ascii="Times New Roman" w:eastAsia="Times New Roman" w:hAnsi="Times New Roman" w:cs="Times New Roman"/>
          <w:b/>
          <w:bCs/>
          <w:color w:val="000000"/>
          <w:kern w:val="0"/>
          <w:sz w:val="22"/>
          <w:lang w:val="hr-HR"/>
          <w14:ligatures w14:val="none"/>
        </w:rPr>
      </w:pPr>
    </w:p>
    <w:p w14:paraId="4FA3EA06"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F – Procjena štete na biljnoj proizvodnji </w:t>
      </w:r>
      <w:r w:rsidRPr="00443B0E">
        <w:rPr>
          <w:rFonts w:ascii="Times New Roman" w:eastAsia="Times New Roman" w:hAnsi="Times New Roman" w:cs="Times New Roman"/>
          <w:color w:val="000000"/>
          <w:kern w:val="0"/>
          <w:sz w:val="22"/>
          <w:lang w:val="hr-HR"/>
          <w14:ligatures w14:val="none"/>
        </w:rPr>
        <w:t xml:space="preserve"> (Čl.11 Pravilnika)</w:t>
      </w:r>
    </w:p>
    <w:p w14:paraId="5E55D2F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Procjena štete na biljnoj proizvodnji obuhvaća procjenu štete na višegodišnjim nasadima i obrtnim sredstvima u poljoprivredi uključujući gubitak priroda u kalendarskoj godini u kojoj je proglašena prirodna nepogoda.</w:t>
      </w:r>
    </w:p>
    <w:p w14:paraId="1D8AAE4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Procjena štete od prirodne nepogode na biljnoj proizvodnji utvrđuje se umnoškom poljoprivredne površine (ha) pod pojedinom kulturom oštećenom ili uništenom prirodnom nepogodom, postotkom procijenjenog oštećenja i jedinstvenom cijenom kulture.</w:t>
      </w:r>
    </w:p>
    <w:p w14:paraId="6C4C0F16" w14:textId="77777777" w:rsidR="00443B0E" w:rsidRPr="00443B0E" w:rsidRDefault="00443B0E" w:rsidP="00443B0E">
      <w:pPr>
        <w:spacing w:after="0" w:line="240" w:lineRule="auto"/>
        <w:rPr>
          <w:rFonts w:ascii="Calibri" w:eastAsia="Calibri" w:hAnsi="Calibri" w:cs="Times New Roman"/>
          <w:lang w:val="hr-HR"/>
        </w:rPr>
      </w:pPr>
    </w:p>
    <w:p w14:paraId="3CEBBB86"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G – Procjena štete na višegodišnjim nasadima </w:t>
      </w:r>
      <w:r w:rsidRPr="00443B0E">
        <w:rPr>
          <w:rFonts w:ascii="Times New Roman" w:eastAsia="Times New Roman" w:hAnsi="Times New Roman" w:cs="Times New Roman"/>
          <w:color w:val="000000"/>
          <w:kern w:val="0"/>
          <w:sz w:val="22"/>
          <w:lang w:val="hr-HR"/>
          <w14:ligatures w14:val="none"/>
        </w:rPr>
        <w:t xml:space="preserve"> (Čl.12 Pravilnika)</w:t>
      </w:r>
    </w:p>
    <w:p w14:paraId="3A85D95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Šteta na višegodišnjim nasadima odnosi se na uništenje stabala i sadnica voćaka, maslina te trsova vinove loze.</w:t>
      </w:r>
    </w:p>
    <w:p w14:paraId="3BEF103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Iznos štete na višegodišnjim nasadima obračunava se umnoškom broja uništenih stabala, trsova i/ili sadnica s jedinstvenom cijenom kulture.</w:t>
      </w:r>
    </w:p>
    <w:p w14:paraId="5D4E816C"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Šteta od prirodne nepogode na višegodišnjim nasadima prijavljuje se u Registru šteta na obrascu Prijava štete na višegodišnjim nasadima.</w:t>
      </w:r>
    </w:p>
    <w:p w14:paraId="27C7EBD8"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BAF8E9E"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H – Procjena štete na obrtnim sredstvima u poljoprivredi </w:t>
      </w:r>
      <w:r w:rsidRPr="00443B0E">
        <w:rPr>
          <w:rFonts w:ascii="Times New Roman" w:eastAsia="Times New Roman" w:hAnsi="Times New Roman" w:cs="Times New Roman"/>
          <w:color w:val="000000"/>
          <w:kern w:val="0"/>
          <w:sz w:val="22"/>
          <w:lang w:val="hr-HR"/>
          <w14:ligatures w14:val="none"/>
        </w:rPr>
        <w:t xml:space="preserve"> (Čl.13 Pravilnika)</w:t>
      </w:r>
    </w:p>
    <w:p w14:paraId="58FF125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U obrtna sredstva u poljoprivredi ubrajaju se sirovine, reprodukcijski materijal, poluproizvodi i nedovršeni proizvodi, gotovi proizvodi i tekuća poljoprivredna proizvodnja.</w:t>
      </w:r>
    </w:p>
    <w:p w14:paraId="4C70B195"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Šteta u tekućoj poljoprivrednoj proizvodnji iz ovoga članka može nastati na žitaricama, industrijskom bilju, krmnom i ostalom bilju, livadama i pašnjacima te na voću, povrću, grožđu i maslinama.</w:t>
      </w:r>
    </w:p>
    <w:p w14:paraId="1A5990A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lastRenderedPageBreak/>
        <w:t>(3) Šteta je jednaka umnošku procijenjenih količina uništenih roba i jedinstvenih cijena.</w:t>
      </w:r>
    </w:p>
    <w:p w14:paraId="790E0863"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(4) Šteta na obrtnim sredstvima procjenjuje se uvidom na mjestu nastanka štete, a obračunava po vrstama roba.</w:t>
      </w:r>
    </w:p>
    <w:p w14:paraId="2A64BBF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(5) Šteta od prirodne nepogode na obrtnim sredstvima prijavljuje se u Registru šteta na obrascu Prijava štete na obrtnim sredstvima.</w:t>
      </w:r>
    </w:p>
    <w:p w14:paraId="758CED31" w14:textId="77777777" w:rsidR="00443B0E" w:rsidRPr="00443B0E" w:rsidRDefault="00443B0E" w:rsidP="00443B0E">
      <w:pPr>
        <w:spacing w:after="0" w:line="240" w:lineRule="auto"/>
        <w:jc w:val="both"/>
        <w:rPr>
          <w:rFonts w:ascii="Times New Roman" w:eastAsia="Calibri" w:hAnsi="Times New Roman" w:cs="Times New Roman"/>
          <w:lang w:val="hr-HR"/>
        </w:rPr>
      </w:pPr>
    </w:p>
    <w:p w14:paraId="3A745C8C"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I– Procjena štete u stočarstvu </w:t>
      </w:r>
      <w:r w:rsidRPr="00443B0E">
        <w:rPr>
          <w:rFonts w:ascii="Times New Roman" w:eastAsia="Times New Roman" w:hAnsi="Times New Roman" w:cs="Times New Roman"/>
          <w:color w:val="000000"/>
          <w:kern w:val="0"/>
          <w:sz w:val="22"/>
          <w:lang w:val="hr-HR"/>
          <w14:ligatures w14:val="none"/>
        </w:rPr>
        <w:t xml:space="preserve"> (Čl.14 Pravilnika)</w:t>
      </w:r>
    </w:p>
    <w:p w14:paraId="1D0F487E"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(1) Šteta u stočarstvu procjenjuje se samo na uginulim životinjama.</w:t>
      </w:r>
    </w:p>
    <w:p w14:paraId="6E5CD73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(2) Broj uginule stoke utvrđuje se po vrstama i kategorijama na način da se za svaku kategoriju stoke utvrđuje prosječna jedinična težina žive vage i važeća tržišna cijena po kilogramu žive vage. Šteta je jednaka umnošku broja komada, prosječne jedinične težine i jedinstvene cijene.</w:t>
      </w:r>
    </w:p>
    <w:p w14:paraId="7ABA850B"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(3) Pri procjeni štete u pčelarstvu, procjenjuje se ukupan broj uginulih društava, te se primjenom jedinstvenih cijena utvrđuje šteta.</w:t>
      </w:r>
    </w:p>
    <w:p w14:paraId="608EEC42" w14:textId="77777777" w:rsidR="00443B0E" w:rsidRPr="00443B0E" w:rsidRDefault="00443B0E" w:rsidP="00443B0E">
      <w:pPr>
        <w:spacing w:after="0" w:line="240" w:lineRule="auto"/>
        <w:jc w:val="both"/>
        <w:rPr>
          <w:rFonts w:ascii="Times New Roman" w:eastAsia="Calibri" w:hAnsi="Times New Roman" w:cs="Times New Roman"/>
          <w:lang w:val="hr-HR"/>
        </w:rPr>
      </w:pPr>
    </w:p>
    <w:p w14:paraId="660A8427"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J– Procjena štete u ribarstvu i akvakulturi </w:t>
      </w:r>
      <w:r w:rsidRPr="00443B0E">
        <w:rPr>
          <w:rFonts w:ascii="Times New Roman" w:eastAsia="Times New Roman" w:hAnsi="Times New Roman" w:cs="Times New Roman"/>
          <w:color w:val="000000"/>
          <w:kern w:val="0"/>
          <w:sz w:val="22"/>
          <w:lang w:val="hr-HR"/>
          <w14:ligatures w14:val="none"/>
        </w:rPr>
        <w:t xml:space="preserve"> (Čl.15 Pravilnika)</w:t>
      </w:r>
    </w:p>
    <w:p w14:paraId="3C7CC6C0"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Pri procjeni šteta u ribarstvu i akvakulturi procjenjuje se ukupna količina uginule ribe i drugih organizama u akvakulturi, te se primjenom jedinstvenih cijena utvrđuje iznos štete.</w:t>
      </w:r>
    </w:p>
    <w:p w14:paraId="19E193E3" w14:textId="77777777" w:rsidR="00443B0E" w:rsidRPr="00443B0E" w:rsidRDefault="00443B0E" w:rsidP="00443B0E">
      <w:pPr>
        <w:spacing w:after="0" w:line="240" w:lineRule="auto"/>
        <w:jc w:val="both"/>
        <w:rPr>
          <w:rFonts w:ascii="Times New Roman" w:eastAsia="Calibri" w:hAnsi="Times New Roman" w:cs="Times New Roman"/>
          <w:lang w:val="hr-HR"/>
        </w:rPr>
      </w:pPr>
    </w:p>
    <w:p w14:paraId="7DF320A9" w14:textId="77777777" w:rsidR="00443B0E" w:rsidRPr="00443B0E" w:rsidRDefault="00443B0E" w:rsidP="00443B0E">
      <w:pPr>
        <w:spacing w:before="80" w:line="276" w:lineRule="auto"/>
        <w:jc w:val="both"/>
        <w:rPr>
          <w:rFonts w:ascii="Arial" w:eastAsia="Times New Roman" w:hAnsi="Arial" w:cs="Arial"/>
          <w:color w:val="000000"/>
          <w:kern w:val="0"/>
          <w:sz w:val="22"/>
          <w:lang w:val="hr-HR"/>
          <w14:ligatures w14:val="none"/>
        </w:rPr>
      </w:pPr>
      <w:r w:rsidRPr="00443B0E">
        <w:rPr>
          <w:rFonts w:ascii="Times New Roman" w:eastAsia="Times New Roman" w:hAnsi="Times New Roman" w:cs="Times New Roman"/>
          <w:b/>
          <w:bCs/>
          <w:color w:val="000000"/>
          <w:kern w:val="0"/>
          <w:sz w:val="22"/>
          <w:lang w:val="hr-HR"/>
          <w14:ligatures w14:val="none"/>
        </w:rPr>
        <w:t xml:space="preserve">K– Procjena štete na divljači </w:t>
      </w:r>
      <w:r w:rsidRPr="00443B0E">
        <w:rPr>
          <w:rFonts w:ascii="Times New Roman" w:eastAsia="Times New Roman" w:hAnsi="Times New Roman" w:cs="Times New Roman"/>
          <w:color w:val="000000"/>
          <w:kern w:val="0"/>
          <w:sz w:val="22"/>
          <w:lang w:val="hr-HR"/>
          <w14:ligatures w14:val="none"/>
        </w:rPr>
        <w:t xml:space="preserve"> (Čl.16 Pravilnika)</w:t>
      </w:r>
    </w:p>
    <w:p w14:paraId="7338F23F"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Štete se za uništenu divljač obračunavaju na način da se procijeni broj uginule divljači po vrstama te pomnoži s jedinstvenom cijenom.</w:t>
      </w:r>
    </w:p>
    <w:p w14:paraId="6AB248A8" w14:textId="77777777" w:rsidR="00443B0E" w:rsidRPr="00443B0E" w:rsidRDefault="00443B0E" w:rsidP="00443B0E">
      <w:pPr>
        <w:spacing w:after="0" w:line="240" w:lineRule="auto"/>
        <w:jc w:val="both"/>
        <w:rPr>
          <w:rFonts w:ascii="Times New Roman" w:eastAsia="Calibri" w:hAnsi="Times New Roman" w:cs="Times New Roman"/>
          <w:lang w:val="hr-HR"/>
        </w:rPr>
      </w:pPr>
    </w:p>
    <w:p w14:paraId="549A32EA" w14:textId="77777777" w:rsidR="00443B0E" w:rsidRPr="00443B0E" w:rsidRDefault="00443B0E" w:rsidP="00443B0E">
      <w:pPr>
        <w:spacing w:after="0" w:line="240" w:lineRule="auto"/>
        <w:jc w:val="both"/>
        <w:rPr>
          <w:rFonts w:ascii="Times New Roman" w:eastAsia="Calibri" w:hAnsi="Times New Roman" w:cs="Times New Roman"/>
          <w:lang w:val="hr-HR"/>
        </w:rPr>
      </w:pPr>
      <w:r w:rsidRPr="00443B0E">
        <w:rPr>
          <w:rFonts w:ascii="Times New Roman" w:eastAsia="Calibri" w:hAnsi="Times New Roman" w:cs="Times New Roman"/>
          <w:lang w:val="hr-HR"/>
        </w:rPr>
        <w:t xml:space="preserve">Podaci o razvrstavanju dobara i šifre pojedinačno po kulturama objavljuju se na Internet stranicama Ministarstva financija  </w:t>
      </w:r>
      <w:hyperlink r:id="rId47" w:history="1">
        <w:r w:rsidRPr="00443B0E">
          <w:rPr>
            <w:rFonts w:ascii="Arial" w:eastAsia="Calibri" w:hAnsi="Arial" w:cs="Arial"/>
            <w:color w:val="0000FF"/>
            <w:u w:val="single"/>
            <w:lang w:val="hr-HR"/>
          </w:rPr>
          <w:t>www.mfin,hr</w:t>
        </w:r>
      </w:hyperlink>
      <w:r w:rsidRPr="00443B0E">
        <w:rPr>
          <w:rFonts w:ascii="Times New Roman" w:eastAsia="Calibri" w:hAnsi="Times New Roman" w:cs="Times New Roman"/>
          <w:lang w:val="hr-HR"/>
        </w:rPr>
        <w:t>. (ažurirani).</w:t>
      </w:r>
    </w:p>
    <w:p w14:paraId="3AA02BB3" w14:textId="77777777" w:rsidR="00443B0E" w:rsidRPr="00443B0E" w:rsidRDefault="00443B0E" w:rsidP="00443B0E">
      <w:pPr>
        <w:spacing w:before="80" w:line="276" w:lineRule="auto"/>
        <w:jc w:val="center"/>
        <w:rPr>
          <w:rFonts w:ascii="Times New Roman" w:eastAsia="Times New Roman" w:hAnsi="Times New Roman" w:cs="Times New Roman"/>
          <w:b/>
          <w:bCs/>
          <w:color w:val="000000"/>
          <w:kern w:val="0"/>
          <w:sz w:val="22"/>
          <w:lang w:val="hr-HR"/>
          <w14:ligatures w14:val="none"/>
        </w:rPr>
      </w:pPr>
    </w:p>
    <w:p w14:paraId="2DB95310" w14:textId="77777777" w:rsidR="00443B0E" w:rsidRPr="00443B0E" w:rsidRDefault="00443B0E" w:rsidP="00443B0E">
      <w:pPr>
        <w:spacing w:before="80" w:line="276" w:lineRule="auto"/>
        <w:jc w:val="center"/>
        <w:rPr>
          <w:rFonts w:ascii="Times New Roman" w:eastAsia="Times New Roman" w:hAnsi="Times New Roman" w:cs="Times New Roman"/>
          <w:b/>
          <w:bCs/>
          <w:color w:val="000000"/>
          <w:kern w:val="0"/>
          <w:sz w:val="22"/>
          <w:lang w:val="hr-HR"/>
          <w14:ligatures w14:val="none"/>
        </w:rPr>
      </w:pPr>
    </w:p>
    <w:p w14:paraId="0168157A" w14:textId="77777777" w:rsidR="00E133E4" w:rsidRDefault="00E133E4" w:rsidP="00443B0E">
      <w:pPr>
        <w:keepNext/>
        <w:spacing w:before="80" w:line="276" w:lineRule="auto"/>
        <w:jc w:val="both"/>
        <w:outlineLvl w:val="1"/>
        <w:rPr>
          <w:rFonts w:ascii="Times New Roman" w:eastAsia="Times New Roman" w:hAnsi="Times New Roman" w:cs="Times New Roman"/>
          <w:b/>
          <w:bCs/>
          <w:smallCaps/>
          <w:color w:val="000000"/>
          <w:kern w:val="0"/>
          <w:sz w:val="22"/>
          <w:lang w:val="hr-HR"/>
          <w14:ligatures w14:val="none"/>
        </w:rPr>
      </w:pPr>
    </w:p>
    <w:p w14:paraId="2A1384DD" w14:textId="77777777" w:rsidR="00E133E4" w:rsidRDefault="00E133E4" w:rsidP="00443B0E">
      <w:pPr>
        <w:keepNext/>
        <w:spacing w:before="80" w:line="276" w:lineRule="auto"/>
        <w:jc w:val="both"/>
        <w:outlineLvl w:val="1"/>
        <w:rPr>
          <w:rFonts w:ascii="Times New Roman" w:eastAsia="Times New Roman" w:hAnsi="Times New Roman" w:cs="Times New Roman"/>
          <w:b/>
          <w:bCs/>
          <w:smallCaps/>
          <w:color w:val="000000"/>
          <w:kern w:val="0"/>
          <w:sz w:val="22"/>
          <w:lang w:val="hr-HR"/>
          <w14:ligatures w14:val="none"/>
        </w:rPr>
      </w:pPr>
    </w:p>
    <w:p w14:paraId="39B448E8" w14:textId="110C9096" w:rsidR="00443B0E" w:rsidRPr="00443B0E" w:rsidRDefault="00443B0E" w:rsidP="00443B0E">
      <w:pPr>
        <w:keepNext/>
        <w:spacing w:before="80" w:line="276" w:lineRule="auto"/>
        <w:jc w:val="both"/>
        <w:outlineLvl w:val="1"/>
        <w:rPr>
          <w:rFonts w:ascii="Times New Roman" w:eastAsia="Times New Roman" w:hAnsi="Times New Roman" w:cs="Times New Roman"/>
          <w:b/>
          <w:bCs/>
          <w:smallCaps/>
          <w:color w:val="000000"/>
          <w:kern w:val="0"/>
          <w:sz w:val="22"/>
          <w:lang w:val="hr-HR"/>
          <w14:ligatures w14:val="none"/>
        </w:rPr>
      </w:pPr>
      <w:r w:rsidRPr="00443B0E">
        <w:rPr>
          <w:rFonts w:ascii="Times New Roman" w:eastAsia="Times New Roman" w:hAnsi="Times New Roman" w:cs="Times New Roman"/>
          <w:b/>
          <w:bCs/>
          <w:smallCaps/>
          <w:color w:val="000000"/>
          <w:kern w:val="0"/>
          <w:sz w:val="22"/>
          <w:lang w:val="hr-HR"/>
          <w14:ligatures w14:val="none"/>
        </w:rPr>
        <w:t xml:space="preserve">Prilog 2a: Bitni obrasci za popunu u </w:t>
      </w:r>
      <w:proofErr w:type="spellStart"/>
      <w:r w:rsidRPr="00443B0E">
        <w:rPr>
          <w:rFonts w:ascii="Times New Roman" w:eastAsia="Times New Roman" w:hAnsi="Times New Roman" w:cs="Times New Roman"/>
          <w:b/>
          <w:bCs/>
          <w:smallCaps/>
          <w:color w:val="000000"/>
          <w:kern w:val="0"/>
          <w:sz w:val="22"/>
          <w:lang w:val="hr-HR"/>
          <w14:ligatures w14:val="none"/>
        </w:rPr>
        <w:t>wordu</w:t>
      </w:r>
      <w:proofErr w:type="spellEnd"/>
    </w:p>
    <w:p w14:paraId="545DB9AE" w14:textId="77777777" w:rsidR="00443B0E" w:rsidRPr="00443B0E" w:rsidRDefault="00443B0E" w:rsidP="00443B0E">
      <w:pPr>
        <w:keepNext/>
        <w:spacing w:before="80" w:line="276" w:lineRule="auto"/>
        <w:jc w:val="both"/>
        <w:outlineLvl w:val="1"/>
        <w:rPr>
          <w:rFonts w:ascii="Times New Roman" w:eastAsia="Times New Roman" w:hAnsi="Times New Roman" w:cs="Times New Roman"/>
          <w:b/>
          <w:bCs/>
          <w:smallCaps/>
          <w:color w:val="000000"/>
          <w:kern w:val="0"/>
          <w:sz w:val="22"/>
          <w:lang w:val="hr-HR"/>
          <w14:ligatures w14:val="none"/>
        </w:rPr>
      </w:pPr>
      <w:r w:rsidRPr="00443B0E">
        <w:rPr>
          <w:rFonts w:ascii="Times New Roman" w:eastAsia="Times New Roman" w:hAnsi="Times New Roman" w:cs="Times New Roman"/>
          <w:b/>
          <w:bCs/>
          <w:smallCaps/>
          <w:color w:val="000000"/>
          <w:kern w:val="0"/>
          <w:sz w:val="22"/>
          <w:lang w:val="hr-HR"/>
          <w14:ligatures w14:val="none"/>
        </w:rPr>
        <w:t xml:space="preserve">Obrazac PN </w:t>
      </w:r>
    </w:p>
    <w:p w14:paraId="2AA93A67" w14:textId="77777777" w:rsidR="00443B0E" w:rsidRPr="00443B0E" w:rsidRDefault="00443B0E" w:rsidP="00443B0E">
      <w:pPr>
        <w:shd w:val="clear" w:color="auto" w:fill="FFFFFF"/>
        <w:spacing w:before="80" w:after="48" w:line="240" w:lineRule="auto"/>
        <w:ind w:firstLine="408"/>
        <w:jc w:val="right"/>
        <w:textAlignment w:val="baseline"/>
        <w:rPr>
          <w:rFonts w:ascii="Times New Roman" w:eastAsia="Times New Roman" w:hAnsi="Times New Roman" w:cs="Times New Roman"/>
          <w:b/>
          <w:bCs/>
          <w:i/>
          <w:iCs/>
          <w:color w:val="000000"/>
          <w:kern w:val="0"/>
          <w:sz w:val="20"/>
          <w:szCs w:val="20"/>
          <w:lang w:val="hr-HR" w:eastAsia="hr-HR"/>
          <w14:ligatures w14:val="none"/>
        </w:rPr>
      </w:pPr>
      <w:r w:rsidRPr="00443B0E">
        <w:rPr>
          <w:rFonts w:ascii="Times New Roman" w:eastAsia="Times New Roman" w:hAnsi="Times New Roman" w:cs="Times New Roman"/>
          <w:b/>
          <w:bCs/>
          <w:i/>
          <w:iCs/>
          <w:color w:val="000000"/>
          <w:kern w:val="0"/>
          <w:sz w:val="20"/>
          <w:szCs w:val="20"/>
          <w:lang w:val="hr-HR" w:eastAsia="hr-HR"/>
          <w14:ligatures w14:val="none"/>
        </w:rPr>
        <w:t>OBRAZAC PN</w:t>
      </w:r>
    </w:p>
    <w:tbl>
      <w:tblPr>
        <w:tblW w:w="9310" w:type="dxa"/>
        <w:shd w:val="clear" w:color="auto" w:fill="FFFFFF"/>
        <w:tblCellMar>
          <w:left w:w="0" w:type="dxa"/>
          <w:right w:w="0" w:type="dxa"/>
        </w:tblCellMar>
        <w:tblLook w:val="04A0" w:firstRow="1" w:lastRow="0" w:firstColumn="1" w:lastColumn="0" w:noHBand="0" w:noVBand="1"/>
      </w:tblPr>
      <w:tblGrid>
        <w:gridCol w:w="5310"/>
        <w:gridCol w:w="4000"/>
      </w:tblGrid>
      <w:tr w:rsidR="00443B0E" w:rsidRPr="00443B0E" w14:paraId="2AADDFC1" w14:textId="77777777" w:rsidTr="00443B0E">
        <w:tc>
          <w:tcPr>
            <w:tcW w:w="531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932545D"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ŽUPANIJA</w:t>
            </w:r>
          </w:p>
        </w:tc>
        <w:tc>
          <w:tcPr>
            <w:tcW w:w="400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ADB508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101ADDCB" w14:textId="77777777" w:rsidTr="00443B0E">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6DC13B"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GRAD/OPĆINA</w:t>
            </w:r>
          </w:p>
        </w:tc>
        <w:tc>
          <w:tcPr>
            <w:tcW w:w="400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C9AF7A1"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bl>
    <w:p w14:paraId="71BB636C"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tbl>
      <w:tblPr>
        <w:tblW w:w="9310" w:type="dxa"/>
        <w:shd w:val="clear" w:color="auto" w:fill="FFFFFF"/>
        <w:tblCellMar>
          <w:left w:w="0" w:type="dxa"/>
          <w:right w:w="0" w:type="dxa"/>
        </w:tblCellMar>
        <w:tblLook w:val="04A0" w:firstRow="1" w:lastRow="0" w:firstColumn="1" w:lastColumn="0" w:noHBand="0" w:noVBand="1"/>
      </w:tblPr>
      <w:tblGrid>
        <w:gridCol w:w="5234"/>
        <w:gridCol w:w="4076"/>
      </w:tblGrid>
      <w:tr w:rsidR="00443B0E" w:rsidRPr="00443B0E" w14:paraId="382F7F7B" w14:textId="77777777" w:rsidTr="00443B0E">
        <w:tc>
          <w:tcPr>
            <w:tcW w:w="5234"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CE22CA8"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VRSTA PRIRODNE NEPOGODE</w:t>
            </w:r>
          </w:p>
        </w:tc>
        <w:tc>
          <w:tcPr>
            <w:tcW w:w="4076"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BD7FDC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bl>
    <w:p w14:paraId="113A5067" w14:textId="77777777" w:rsid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0"/>
          <w:szCs w:val="20"/>
          <w:lang w:val="hr-HR" w:eastAsia="hr-HR"/>
          <w14:ligatures w14:val="none"/>
        </w:rPr>
      </w:pPr>
    </w:p>
    <w:p w14:paraId="7623F3BF" w14:textId="77777777" w:rsidR="00E133E4" w:rsidRPr="00443B0E" w:rsidRDefault="00E133E4"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0"/>
          <w:szCs w:val="20"/>
          <w:lang w:val="hr-HR" w:eastAsia="hr-HR"/>
          <w14:ligatures w14:val="none"/>
        </w:rPr>
      </w:pPr>
    </w:p>
    <w:p w14:paraId="052B342C" w14:textId="77777777" w:rsidR="00443B0E" w:rsidRP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lastRenderedPageBreak/>
        <w:t>PRIJAVA ŠTETE OD PRIRODNE NEPOGODE</w:t>
      </w:r>
    </w:p>
    <w:p w14:paraId="657D2AAA"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Prijavljujem štetu od prirodne nepogode u kojoj je oštećena/uništena niže navedena imovina.</w:t>
      </w:r>
    </w:p>
    <w:tbl>
      <w:tblPr>
        <w:tblW w:w="9351" w:type="dxa"/>
        <w:shd w:val="clear" w:color="auto" w:fill="FFFFFF"/>
        <w:tblCellMar>
          <w:left w:w="0" w:type="dxa"/>
          <w:right w:w="0" w:type="dxa"/>
        </w:tblCellMar>
        <w:tblLook w:val="04A0" w:firstRow="1" w:lastRow="0" w:firstColumn="1" w:lastColumn="0" w:noHBand="0" w:noVBand="1"/>
      </w:tblPr>
      <w:tblGrid>
        <w:gridCol w:w="6537"/>
        <w:gridCol w:w="668"/>
        <w:gridCol w:w="820"/>
        <w:gridCol w:w="1326"/>
      </w:tblGrid>
      <w:tr w:rsidR="00443B0E" w:rsidRPr="00443B0E" w14:paraId="71E14BED"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DDA9BD2"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Prijavitelj štete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698758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36BD60D5"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2AB06A"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OIB</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FBED34F"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0BF89A71"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A388AC5"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Adresa prijavitelja štete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63074A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6C2FC7DF"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B499E1E"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Adresa imovine na kojoj je nastala šteta</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243C02A"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57710E03"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013B432"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Kontakt</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F4912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78315C0C" w14:textId="77777777" w:rsidTr="00443B0E">
        <w:tc>
          <w:tcPr>
            <w:tcW w:w="9351" w:type="dxa"/>
            <w:gridSpan w:val="4"/>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7335ADB"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 štete u poljoprivredi:</w:t>
            </w:r>
          </w:p>
        </w:tc>
      </w:tr>
      <w:tr w:rsidR="00443B0E" w:rsidRPr="00443B0E" w14:paraId="47D01AF1"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8A5260F"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MIBPG</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2B1BDE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2B10846E"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5A67455"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Broj ARKOD čestice za koju se prijavljuje šteta/broj katastarske čestice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DC9A01F"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6E1B1EEC"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3B52829"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 štete u graditeljstvu</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7D26936"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(zaokružiti):</w:t>
            </w:r>
          </w:p>
        </w:tc>
      </w:tr>
      <w:tr w:rsidR="00443B0E" w:rsidRPr="00443B0E" w14:paraId="21E3919C"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17E2990"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Doneseno rješenje o izvedenom stanju:</w:t>
            </w:r>
          </w:p>
        </w:tc>
        <w:tc>
          <w:tcPr>
            <w:tcW w:w="668"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00D4D76"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DA</w:t>
            </w:r>
          </w:p>
        </w:tc>
        <w:tc>
          <w:tcPr>
            <w:tcW w:w="82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9615AAC"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NE</w:t>
            </w:r>
          </w:p>
        </w:tc>
        <w:tc>
          <w:tcPr>
            <w:tcW w:w="1326"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6E031CE"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U postupku</w:t>
            </w:r>
          </w:p>
        </w:tc>
      </w:tr>
    </w:tbl>
    <w:p w14:paraId="3255D2E8"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2188E1D4"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tbl>
      <w:tblPr>
        <w:tblW w:w="9285" w:type="dxa"/>
        <w:shd w:val="clear" w:color="auto" w:fill="FFFFFF"/>
        <w:tblLayout w:type="fixed"/>
        <w:tblCellMar>
          <w:left w:w="0" w:type="dxa"/>
          <w:right w:w="0" w:type="dxa"/>
        </w:tblCellMar>
        <w:tblLook w:val="04A0" w:firstRow="1" w:lastRow="0" w:firstColumn="1" w:lastColumn="0" w:noHBand="0" w:noVBand="1"/>
      </w:tblPr>
      <w:tblGrid>
        <w:gridCol w:w="4631"/>
        <w:gridCol w:w="3261"/>
        <w:gridCol w:w="684"/>
        <w:gridCol w:w="709"/>
      </w:tblGrid>
      <w:tr w:rsidR="00443B0E" w:rsidRPr="00443B0E" w14:paraId="7E4A80E6" w14:textId="77777777" w:rsidTr="00E133E4">
        <w:trPr>
          <w:trHeight w:val="749"/>
        </w:trPr>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816D64D"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Prijavljujem štetu na imovini</w:t>
            </w: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br/>
              <w:t>(zaokružiti):</w:t>
            </w:r>
          </w:p>
        </w:tc>
        <w:tc>
          <w:tcPr>
            <w:tcW w:w="465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280B69"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Opis imovine na kojoj je nastala šteta:</w:t>
            </w:r>
          </w:p>
        </w:tc>
      </w:tr>
      <w:tr w:rsidR="00443B0E" w:rsidRPr="00443B0E" w14:paraId="39DCCDEC"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B3FFBE2"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 građevine</w:t>
            </w:r>
          </w:p>
        </w:tc>
        <w:tc>
          <w:tcPr>
            <w:tcW w:w="4654" w:type="dxa"/>
            <w:gridSpan w:val="3"/>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0AEB830"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049CDA34"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6D4B152"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2. oprema</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08A387C9"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CD7FE28"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06BA881"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3. zemljište</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0D2C0567"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3288B2B9"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53E3826"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4. višegodišnji nasadi</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2EFCC7C6"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59C89623"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13D3B19"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5. šume</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5110A64"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BA77D9E"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F34A78F"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lastRenderedPageBreak/>
              <w:t>6. stoka</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220D19E7"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5819426E"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38B1A46"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7. ribe</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5A7BBD47"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BF7C7FD"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C16568B"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8. poljoprivredna proizvodnja – prirod</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002F181"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3EEDA71C"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BC024DB"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9. ostala dobra</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3552A76C"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5A9764E4"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E30C4F3"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10. troškovi</w:t>
            </w:r>
          </w:p>
        </w:tc>
        <w:tc>
          <w:tcPr>
            <w:tcW w:w="4654"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00067B4"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6789D6B" w14:textId="77777777" w:rsidTr="00E133E4">
        <w:tc>
          <w:tcPr>
            <w:tcW w:w="4631"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D066C72"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11. </w:t>
            </w: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Ukupni iznos prve procjene štete:</w:t>
            </w:r>
          </w:p>
        </w:tc>
        <w:tc>
          <w:tcPr>
            <w:tcW w:w="465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A7B47A6" w14:textId="77777777" w:rsidR="00443B0E" w:rsidRPr="00443B0E" w:rsidRDefault="00443B0E" w:rsidP="00443B0E">
            <w:pPr>
              <w:spacing w:before="80" w:after="0" w:line="480" w:lineRule="auto"/>
              <w:jc w:val="right"/>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kn</w:t>
            </w:r>
          </w:p>
        </w:tc>
      </w:tr>
      <w:tr w:rsidR="00443B0E" w:rsidRPr="00443B0E" w14:paraId="5C47C8A9" w14:textId="77777777" w:rsidTr="00E133E4">
        <w:tc>
          <w:tcPr>
            <w:tcW w:w="789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C3C044A"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Osiguranje imovine od rizika prirodne nepogode za koju se prijavljuje šteta (zaokružiti)</w:t>
            </w:r>
          </w:p>
        </w:tc>
        <w:tc>
          <w:tcPr>
            <w:tcW w:w="684"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57D4C5E"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DA</w:t>
            </w:r>
          </w:p>
        </w:tc>
        <w:tc>
          <w:tcPr>
            <w:tcW w:w="70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2E7A8EA"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NE</w:t>
            </w:r>
          </w:p>
        </w:tc>
      </w:tr>
    </w:tbl>
    <w:p w14:paraId="48E9E950"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50A88DCF"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Mjesto i datum:</w:t>
      </w:r>
    </w:p>
    <w:p w14:paraId="6D551FAE"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75AD3C1C"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__________________________________________________</w:t>
      </w:r>
    </w:p>
    <w:p w14:paraId="11E7FF94"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0C44788E" w14:textId="5C4ADF78"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Potpis prijavitelja štete (za pravne osobe: pečat i potpis odgovorne osob</w:t>
      </w:r>
      <w:r w:rsidR="00E133E4">
        <w:rPr>
          <w:rFonts w:ascii="Times New Roman" w:eastAsia="Times New Roman" w:hAnsi="Times New Roman" w:cs="Times New Roman"/>
          <w:color w:val="000000"/>
          <w:kern w:val="0"/>
          <w:sz w:val="20"/>
          <w:szCs w:val="20"/>
          <w:lang w:val="hr-HR" w:eastAsia="hr-HR"/>
          <w14:ligatures w14:val="none"/>
        </w:rPr>
        <w:t>e</w:t>
      </w:r>
    </w:p>
    <w:p w14:paraId="39D1A45F"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3A9BA09C"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_________________________________________________</w:t>
      </w:r>
    </w:p>
    <w:p w14:paraId="7F6D612D" w14:textId="77777777" w:rsidR="00443B0E" w:rsidRPr="00443B0E" w:rsidRDefault="00443B0E" w:rsidP="00443B0E">
      <w:pPr>
        <w:spacing w:after="0" w:line="276" w:lineRule="auto"/>
        <w:rPr>
          <w:rFonts w:ascii="Times New Roman" w:eastAsia="Times New Roman" w:hAnsi="Times New Roman" w:cs="Times New Roman"/>
          <w:color w:val="000000"/>
          <w:kern w:val="0"/>
          <w:sz w:val="20"/>
          <w:szCs w:val="20"/>
          <w:lang w:val="hr-HR" w:eastAsia="hr-HR"/>
          <w14:ligatures w14:val="none"/>
        </w:rPr>
        <w:sectPr w:rsidR="00443B0E" w:rsidRPr="00443B0E" w:rsidSect="00443B0E">
          <w:pgSz w:w="11906" w:h="16838"/>
          <w:pgMar w:top="1252" w:right="1417" w:bottom="1417" w:left="1417" w:header="567" w:footer="0" w:gutter="0"/>
          <w:cols w:space="720"/>
        </w:sectPr>
      </w:pPr>
    </w:p>
    <w:p w14:paraId="2235F9C1" w14:textId="77777777" w:rsidR="00443B0E" w:rsidRPr="00443B0E" w:rsidRDefault="00443B0E" w:rsidP="00443B0E">
      <w:pPr>
        <w:keepNext/>
        <w:spacing w:before="80" w:line="276" w:lineRule="auto"/>
        <w:jc w:val="both"/>
        <w:outlineLvl w:val="1"/>
        <w:rPr>
          <w:rFonts w:ascii="Times New Roman" w:eastAsia="Times New Roman" w:hAnsi="Times New Roman" w:cs="Times New Roman"/>
          <w:b/>
          <w:bCs/>
          <w:smallCaps/>
          <w:color w:val="000000"/>
          <w:kern w:val="0"/>
          <w:sz w:val="22"/>
          <w:lang w:val="hr-HR"/>
          <w14:ligatures w14:val="none"/>
        </w:rPr>
      </w:pPr>
      <w:r w:rsidRPr="00443B0E">
        <w:rPr>
          <w:rFonts w:ascii="Times New Roman" w:eastAsia="Times New Roman" w:hAnsi="Times New Roman" w:cs="Times New Roman"/>
          <w:b/>
          <w:bCs/>
          <w:smallCaps/>
          <w:color w:val="000000"/>
          <w:kern w:val="0"/>
          <w:sz w:val="22"/>
          <w:lang w:val="hr-HR"/>
          <w14:ligatures w14:val="none"/>
        </w:rPr>
        <w:lastRenderedPageBreak/>
        <w:t xml:space="preserve">Obrazac PN </w:t>
      </w:r>
    </w:p>
    <w:p w14:paraId="0BBB2514" w14:textId="77777777" w:rsidR="00443B0E" w:rsidRPr="00443B0E" w:rsidRDefault="00443B0E" w:rsidP="00443B0E">
      <w:pPr>
        <w:shd w:val="clear" w:color="auto" w:fill="FFFFFF"/>
        <w:spacing w:before="80" w:after="48" w:line="240" w:lineRule="auto"/>
        <w:ind w:firstLine="408"/>
        <w:jc w:val="right"/>
        <w:textAlignment w:val="baseline"/>
        <w:rPr>
          <w:rFonts w:ascii="Times New Roman" w:eastAsia="Times New Roman" w:hAnsi="Times New Roman" w:cs="Times New Roman"/>
          <w:b/>
          <w:bCs/>
          <w:i/>
          <w:iCs/>
          <w:color w:val="000000"/>
          <w:kern w:val="0"/>
          <w:sz w:val="20"/>
          <w:szCs w:val="20"/>
          <w:lang w:val="hr-HR" w:eastAsia="hr-HR"/>
          <w14:ligatures w14:val="none"/>
        </w:rPr>
      </w:pPr>
      <w:r w:rsidRPr="00443B0E">
        <w:rPr>
          <w:rFonts w:ascii="Times New Roman" w:eastAsia="Times New Roman" w:hAnsi="Times New Roman" w:cs="Times New Roman"/>
          <w:b/>
          <w:bCs/>
          <w:i/>
          <w:iCs/>
          <w:color w:val="000000"/>
          <w:kern w:val="0"/>
          <w:sz w:val="20"/>
          <w:szCs w:val="20"/>
          <w:lang w:val="hr-HR" w:eastAsia="hr-HR"/>
          <w14:ligatures w14:val="none"/>
        </w:rPr>
        <w:t>OBRAZAC PN</w:t>
      </w:r>
    </w:p>
    <w:tbl>
      <w:tblPr>
        <w:tblW w:w="9310" w:type="dxa"/>
        <w:shd w:val="clear" w:color="auto" w:fill="FFFFFF"/>
        <w:tblCellMar>
          <w:left w:w="0" w:type="dxa"/>
          <w:right w:w="0" w:type="dxa"/>
        </w:tblCellMar>
        <w:tblLook w:val="04A0" w:firstRow="1" w:lastRow="0" w:firstColumn="1" w:lastColumn="0" w:noHBand="0" w:noVBand="1"/>
      </w:tblPr>
      <w:tblGrid>
        <w:gridCol w:w="5310"/>
        <w:gridCol w:w="4000"/>
      </w:tblGrid>
      <w:tr w:rsidR="00443B0E" w:rsidRPr="00443B0E" w14:paraId="1AF48729" w14:textId="77777777" w:rsidTr="00443B0E">
        <w:tc>
          <w:tcPr>
            <w:tcW w:w="531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58A1A14"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ŽUPANIJA</w:t>
            </w:r>
          </w:p>
        </w:tc>
        <w:tc>
          <w:tcPr>
            <w:tcW w:w="400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E173261"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1E1ADCFA" w14:textId="77777777" w:rsidTr="00443B0E">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1F1F428"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GRAD/OPĆINA</w:t>
            </w:r>
          </w:p>
        </w:tc>
        <w:tc>
          <w:tcPr>
            <w:tcW w:w="400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A306837"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bl>
    <w:p w14:paraId="079C11E1"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tbl>
      <w:tblPr>
        <w:tblW w:w="9310" w:type="dxa"/>
        <w:shd w:val="clear" w:color="auto" w:fill="FFFFFF"/>
        <w:tblCellMar>
          <w:left w:w="0" w:type="dxa"/>
          <w:right w:w="0" w:type="dxa"/>
        </w:tblCellMar>
        <w:tblLook w:val="04A0" w:firstRow="1" w:lastRow="0" w:firstColumn="1" w:lastColumn="0" w:noHBand="0" w:noVBand="1"/>
      </w:tblPr>
      <w:tblGrid>
        <w:gridCol w:w="5234"/>
        <w:gridCol w:w="4076"/>
      </w:tblGrid>
      <w:tr w:rsidR="00443B0E" w:rsidRPr="00443B0E" w14:paraId="1BB28F20" w14:textId="77777777" w:rsidTr="00443B0E">
        <w:tc>
          <w:tcPr>
            <w:tcW w:w="5234"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9669AEA"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VRSTA PRIRODNE NEPOGODE</w:t>
            </w:r>
          </w:p>
        </w:tc>
        <w:tc>
          <w:tcPr>
            <w:tcW w:w="4076"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051C2FF"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bl>
    <w:p w14:paraId="2C2973FA" w14:textId="77777777" w:rsidR="00443B0E" w:rsidRP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0"/>
          <w:szCs w:val="20"/>
          <w:lang w:val="hr-HR" w:eastAsia="hr-HR"/>
          <w14:ligatures w14:val="none"/>
        </w:rPr>
      </w:pPr>
    </w:p>
    <w:p w14:paraId="4D52FDE2" w14:textId="77777777" w:rsidR="00443B0E" w:rsidRP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b/>
          <w:bCs/>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lang w:val="hr-HR" w:eastAsia="hr-HR"/>
          <w14:ligatures w14:val="none"/>
        </w:rPr>
        <w:t>PRIJAVA ŠTETE OD PRIRODNE NEPOGODE</w:t>
      </w:r>
    </w:p>
    <w:p w14:paraId="03E2AC8F"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Prijavljujem štetu od prirodne nepogode u kojoj je oštećena/uništena niže navedena imovina.</w:t>
      </w:r>
    </w:p>
    <w:tbl>
      <w:tblPr>
        <w:tblW w:w="9351" w:type="dxa"/>
        <w:shd w:val="clear" w:color="auto" w:fill="FFFFFF"/>
        <w:tblCellMar>
          <w:left w:w="0" w:type="dxa"/>
          <w:right w:w="0" w:type="dxa"/>
        </w:tblCellMar>
        <w:tblLook w:val="04A0" w:firstRow="1" w:lastRow="0" w:firstColumn="1" w:lastColumn="0" w:noHBand="0" w:noVBand="1"/>
      </w:tblPr>
      <w:tblGrid>
        <w:gridCol w:w="6537"/>
        <w:gridCol w:w="668"/>
        <w:gridCol w:w="820"/>
        <w:gridCol w:w="1326"/>
      </w:tblGrid>
      <w:tr w:rsidR="00443B0E" w:rsidRPr="00443B0E" w14:paraId="692E37BC"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A029B2E"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Prijavitelj štete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107F42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5E7DE7B8"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D1D10A6"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OIB</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F14729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2185D00B"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F2F7342"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Adresa prijavitelja štete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A6576A7"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09CD3D7B"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58AF4B7"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Adresa imovine na kojoj je nastala šteta</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EDAC53A"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779429FD"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1BC5161"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Kontakt</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08ACAD5"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6510FDDF" w14:textId="77777777" w:rsidTr="00443B0E">
        <w:tc>
          <w:tcPr>
            <w:tcW w:w="9351" w:type="dxa"/>
            <w:gridSpan w:val="4"/>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A1BBC3C"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 štete u poljoprivredi:</w:t>
            </w:r>
          </w:p>
        </w:tc>
      </w:tr>
      <w:tr w:rsidR="00443B0E" w:rsidRPr="00443B0E" w14:paraId="38755F97"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7E83711"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MIBPG</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29565F7"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11BB1D9E"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9E0F9CE"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Broj ARKOD čestice za koju se prijavljuje šteta/broj katastarske čestice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6DC0511"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1C0E39F1"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26BF1F7"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 štete u graditeljstvu</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22E7A15"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(zaokružiti):</w:t>
            </w:r>
          </w:p>
        </w:tc>
      </w:tr>
      <w:tr w:rsidR="00443B0E" w:rsidRPr="00443B0E" w14:paraId="64937079"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8D1A2DF"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Doneseno rješenje o izvedenom stanju:</w:t>
            </w:r>
          </w:p>
        </w:tc>
        <w:tc>
          <w:tcPr>
            <w:tcW w:w="668"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D623A6D"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DA</w:t>
            </w:r>
          </w:p>
        </w:tc>
        <w:tc>
          <w:tcPr>
            <w:tcW w:w="82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C683346"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NE</w:t>
            </w:r>
          </w:p>
        </w:tc>
        <w:tc>
          <w:tcPr>
            <w:tcW w:w="1326"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483EFCD"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U postupku</w:t>
            </w:r>
          </w:p>
        </w:tc>
      </w:tr>
    </w:tbl>
    <w:p w14:paraId="074ECC78"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7506CA64"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208F6461"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380A8F11"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081F5100"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34732DF7"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p w14:paraId="41B722B7" w14:textId="77777777" w:rsidR="00443B0E" w:rsidRPr="00443B0E" w:rsidRDefault="00443B0E" w:rsidP="00443B0E">
      <w:pPr>
        <w:shd w:val="clear" w:color="auto" w:fill="FFFFFF"/>
        <w:spacing w:before="80" w:after="48" w:line="240" w:lineRule="auto"/>
        <w:ind w:firstLine="408"/>
        <w:jc w:val="both"/>
        <w:textAlignment w:val="baseline"/>
        <w:rPr>
          <w:rFonts w:ascii="Times New Roman" w:eastAsia="Times New Roman" w:hAnsi="Times New Roman" w:cs="Times New Roman"/>
          <w:color w:val="000000"/>
          <w:kern w:val="0"/>
          <w:sz w:val="20"/>
          <w:szCs w:val="20"/>
          <w:lang w:val="hr-HR" w:eastAsia="hr-HR"/>
          <w14:ligatures w14:val="none"/>
        </w:rPr>
      </w:pPr>
    </w:p>
    <w:tbl>
      <w:tblPr>
        <w:tblW w:w="9285" w:type="dxa"/>
        <w:shd w:val="clear" w:color="auto" w:fill="FFFFFF"/>
        <w:tblLayout w:type="fixed"/>
        <w:tblCellMar>
          <w:left w:w="0" w:type="dxa"/>
          <w:right w:w="0" w:type="dxa"/>
        </w:tblCellMar>
        <w:tblLook w:val="04A0" w:firstRow="1" w:lastRow="0" w:firstColumn="1" w:lastColumn="0" w:noHBand="0" w:noVBand="1"/>
      </w:tblPr>
      <w:tblGrid>
        <w:gridCol w:w="4631"/>
        <w:gridCol w:w="3261"/>
        <w:gridCol w:w="684"/>
        <w:gridCol w:w="709"/>
      </w:tblGrid>
      <w:tr w:rsidR="00443B0E" w:rsidRPr="00443B0E" w14:paraId="29BA56B8" w14:textId="77777777" w:rsidTr="00443B0E">
        <w:trPr>
          <w:trHeight w:val="749"/>
        </w:trPr>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9BB92FC"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Prijavljujem štetu na imovini</w:t>
            </w: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br/>
              <w:t>(zaokružiti):</w:t>
            </w:r>
          </w:p>
        </w:tc>
        <w:tc>
          <w:tcPr>
            <w:tcW w:w="465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C02927C"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Opis imovine na kojoj je nastala šteta:</w:t>
            </w:r>
          </w:p>
        </w:tc>
      </w:tr>
      <w:tr w:rsidR="00443B0E" w:rsidRPr="00443B0E" w14:paraId="3C6D13A6"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C9DA91B"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 građevine</w:t>
            </w:r>
          </w:p>
        </w:tc>
        <w:tc>
          <w:tcPr>
            <w:tcW w:w="4654" w:type="dxa"/>
            <w:gridSpan w:val="3"/>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76D6FF5"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27CCBA14"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9794B5"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2. oprema</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3530AF95"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10E9EDDE"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40B47A9"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3. zemljište</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FC919A6"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02910C5A"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9571B29"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4. višegodišnji nasadi</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1DB9F8F8"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4CD16C18"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1938C66"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5. šume</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47DE545"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3D8400B5"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92CC15E"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6. stoka</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502F529"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C602CE8"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C1BFF4A"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7. ribe</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291D8410"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5A39839D"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0A7AAFB"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8. poljoprivredna proizvodnja – prirod</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B572BD5"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C340995"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7AF3FA"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9. ostala dobra</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6EEA4C5"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5854B864"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360882D"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10. troškovi</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4954E151"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24F229DC"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532B79C"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11. </w:t>
            </w: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Ukupni iznos prve procjene štete:</w:t>
            </w:r>
          </w:p>
        </w:tc>
        <w:tc>
          <w:tcPr>
            <w:tcW w:w="465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5BAA8FF" w14:textId="77777777" w:rsidR="00443B0E" w:rsidRPr="00443B0E" w:rsidRDefault="00443B0E" w:rsidP="00443B0E">
            <w:pPr>
              <w:spacing w:before="80" w:after="0" w:line="480" w:lineRule="auto"/>
              <w:jc w:val="right"/>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kn</w:t>
            </w:r>
          </w:p>
        </w:tc>
      </w:tr>
      <w:tr w:rsidR="00443B0E" w:rsidRPr="00443B0E" w14:paraId="6FD96DC6" w14:textId="77777777" w:rsidTr="00443B0E">
        <w:tc>
          <w:tcPr>
            <w:tcW w:w="7893"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93CB3FC" w14:textId="77777777" w:rsidR="00443B0E" w:rsidRPr="00443B0E" w:rsidRDefault="00443B0E" w:rsidP="00443B0E">
            <w:pPr>
              <w:spacing w:before="80" w:after="0" w:line="480" w:lineRule="auto"/>
              <w:jc w:val="both"/>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Osiguranje imovine od rizika prirodne nepogode za koju se prijavljuje šteta (zaokružiti)</w:t>
            </w:r>
          </w:p>
        </w:tc>
        <w:tc>
          <w:tcPr>
            <w:tcW w:w="684"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8D1CD4C"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DA</w:t>
            </w:r>
          </w:p>
        </w:tc>
        <w:tc>
          <w:tcPr>
            <w:tcW w:w="70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3BDB51A" w14:textId="77777777" w:rsidR="00443B0E" w:rsidRPr="00443B0E" w:rsidRDefault="00443B0E" w:rsidP="00443B0E">
            <w:pPr>
              <w:spacing w:before="80"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NE</w:t>
            </w:r>
          </w:p>
        </w:tc>
      </w:tr>
    </w:tbl>
    <w:p w14:paraId="03554224"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78D70045"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Mjesto i datum:</w:t>
      </w:r>
    </w:p>
    <w:p w14:paraId="6B3242D0"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023A1E20"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__________________________________________________</w:t>
      </w:r>
    </w:p>
    <w:p w14:paraId="0AA26F25"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148E96CB"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Potpis prijavitelja štete (za pravne osobe: pečat i potpis odgovorne osobe):</w:t>
      </w:r>
    </w:p>
    <w:p w14:paraId="34279C9A"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p>
    <w:p w14:paraId="6EAF9583"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__________________________________________________</w:t>
      </w:r>
    </w:p>
    <w:p w14:paraId="6107AD10"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sectPr w:rsidR="00443B0E" w:rsidRPr="00443B0E" w:rsidSect="00443B0E">
          <w:pgSz w:w="11906" w:h="16838"/>
          <w:pgMar w:top="1417" w:right="1417" w:bottom="1417" w:left="1417" w:header="567" w:footer="0" w:gutter="0"/>
          <w:cols w:space="720"/>
        </w:sectPr>
      </w:pPr>
    </w:p>
    <w:p w14:paraId="7E871CFE" w14:textId="77777777" w:rsidR="00443B0E" w:rsidRPr="00443B0E" w:rsidRDefault="00443B0E" w:rsidP="00443B0E">
      <w:pPr>
        <w:spacing w:line="256" w:lineRule="auto"/>
        <w:rPr>
          <w:rFonts w:ascii="Times New Roman" w:eastAsia="Times New Roman" w:hAnsi="Times New Roman" w:cs="Times New Roman"/>
          <w:b/>
          <w:bCs/>
          <w:smallCaps/>
          <w:color w:val="000000"/>
          <w:kern w:val="0"/>
          <w:sz w:val="22"/>
          <w:lang w:val="hr-HR"/>
          <w14:ligatures w14:val="none"/>
        </w:rPr>
      </w:pPr>
      <w:r w:rsidRPr="00443B0E">
        <w:rPr>
          <w:rFonts w:ascii="Times New Roman" w:eastAsia="Times New Roman" w:hAnsi="Times New Roman" w:cs="Times New Roman"/>
          <w:b/>
          <w:bCs/>
          <w:smallCaps/>
          <w:color w:val="000000"/>
          <w:kern w:val="0"/>
          <w:sz w:val="22"/>
          <w:lang w:val="hr-HR"/>
          <w14:ligatures w14:val="none"/>
        </w:rPr>
        <w:lastRenderedPageBreak/>
        <w:t>Izvješće o utrošku sredstava za ublažavanje i djelomično uklanjanje posljedica prirodnih nepogoda</w:t>
      </w:r>
    </w:p>
    <w:p w14:paraId="207048D7" w14:textId="77777777" w:rsidR="00443B0E" w:rsidRP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2"/>
          <w:szCs w:val="22"/>
          <w:lang w:val="hr-HR" w:eastAsia="hr-HR"/>
          <w14:ligatures w14:val="none"/>
        </w:rPr>
      </w:pPr>
      <w:r w:rsidRPr="00443B0E">
        <w:rPr>
          <w:rFonts w:ascii="Times New Roman" w:eastAsia="Times New Roman" w:hAnsi="Times New Roman" w:cs="Times New Roman"/>
          <w:color w:val="000000"/>
          <w:kern w:val="0"/>
          <w:sz w:val="22"/>
          <w:szCs w:val="22"/>
          <w:lang w:val="hr-HR" w:eastAsia="hr-HR"/>
          <w14:ligatures w14:val="none"/>
        </w:rPr>
        <w:t>IZVJEŠĆE O UTROŠKU SREDSTAVA POMOĆI</w:t>
      </w:r>
    </w:p>
    <w:tbl>
      <w:tblPr>
        <w:tblW w:w="0" w:type="auto"/>
        <w:jc w:val="center"/>
        <w:shd w:val="clear" w:color="auto" w:fill="FFFFFF"/>
        <w:tblLayout w:type="fixed"/>
        <w:tblCellMar>
          <w:left w:w="0" w:type="dxa"/>
          <w:right w:w="0" w:type="dxa"/>
        </w:tblCellMar>
        <w:tblLook w:val="04A0" w:firstRow="1" w:lastRow="0" w:firstColumn="1" w:lastColumn="0" w:noHBand="0" w:noVBand="1"/>
      </w:tblPr>
      <w:tblGrid>
        <w:gridCol w:w="883"/>
        <w:gridCol w:w="1590"/>
        <w:gridCol w:w="773"/>
        <w:gridCol w:w="1323"/>
        <w:gridCol w:w="1559"/>
        <w:gridCol w:w="1323"/>
        <w:gridCol w:w="1559"/>
        <w:gridCol w:w="1323"/>
        <w:gridCol w:w="1559"/>
        <w:gridCol w:w="1590"/>
        <w:gridCol w:w="1592"/>
      </w:tblGrid>
      <w:tr w:rsidR="00443B0E" w:rsidRPr="00443B0E" w14:paraId="3F025A9F" w14:textId="77777777" w:rsidTr="00443B0E">
        <w:trPr>
          <w:trHeight w:val="193"/>
          <w:jc w:val="center"/>
        </w:trPr>
        <w:tc>
          <w:tcPr>
            <w:tcW w:w="15074" w:type="dxa"/>
            <w:gridSpan w:val="11"/>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A730A8"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NAZIV GRADA:</w:t>
            </w:r>
          </w:p>
        </w:tc>
      </w:tr>
      <w:tr w:rsidR="00443B0E" w:rsidRPr="00443B0E" w14:paraId="4635942F" w14:textId="77777777" w:rsidTr="00443B0E">
        <w:trPr>
          <w:trHeight w:val="18"/>
          <w:jc w:val="center"/>
        </w:trPr>
        <w:tc>
          <w:tcPr>
            <w:tcW w:w="15074" w:type="dxa"/>
            <w:gridSpan w:val="11"/>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85B6B70"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TEMELJEM ODLUKE VLADE REPUBLIKE HRVATSKE*</w:t>
            </w:r>
          </w:p>
        </w:tc>
      </w:tr>
      <w:tr w:rsidR="00443B0E" w:rsidRPr="00443B0E" w14:paraId="2963E0E1" w14:textId="77777777" w:rsidTr="00443B0E">
        <w:trPr>
          <w:trHeight w:val="20"/>
          <w:jc w:val="center"/>
        </w:trPr>
        <w:tc>
          <w:tcPr>
            <w:tcW w:w="883"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082A984"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RBR</w:t>
            </w:r>
          </w:p>
        </w:tc>
        <w:tc>
          <w:tcPr>
            <w:tcW w:w="1590"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FADE9A4"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IME I PREZIME</w:t>
            </w: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DE93DBA"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OIB</w:t>
            </w:r>
          </w:p>
        </w:tc>
        <w:tc>
          <w:tcPr>
            <w:tcW w:w="288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7F1D9DF"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FIZIČKE OSOBE</w:t>
            </w:r>
          </w:p>
        </w:tc>
        <w:tc>
          <w:tcPr>
            <w:tcW w:w="288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43FF68F"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PRAVNE OSOBE</w:t>
            </w:r>
          </w:p>
        </w:tc>
        <w:tc>
          <w:tcPr>
            <w:tcW w:w="288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4E2AEC9"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UKUPNO</w:t>
            </w:r>
          </w:p>
        </w:tc>
        <w:tc>
          <w:tcPr>
            <w:tcW w:w="1590"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757F88A"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Povrat sredstava u državni proračun</w:t>
            </w:r>
          </w:p>
        </w:tc>
        <w:tc>
          <w:tcPr>
            <w:tcW w:w="1592"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4E67D5B"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Dodjela sredstava iz drugih izvora</w:t>
            </w:r>
          </w:p>
        </w:tc>
      </w:tr>
      <w:tr w:rsidR="00443B0E" w:rsidRPr="006F43D2" w14:paraId="10BCD083" w14:textId="77777777" w:rsidTr="00443B0E">
        <w:trPr>
          <w:trHeight w:val="487"/>
          <w:jc w:val="center"/>
        </w:trPr>
        <w:tc>
          <w:tcPr>
            <w:tcW w:w="300" w:type="dxa"/>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7B6E2E3" w14:textId="77777777" w:rsidR="00443B0E" w:rsidRPr="00443B0E" w:rsidRDefault="00443B0E" w:rsidP="00443B0E">
            <w:pPr>
              <w:spacing w:after="0" w:line="256" w:lineRule="auto"/>
              <w:rPr>
                <w:rFonts w:ascii="Times New Roman" w:eastAsia="Times New Roman" w:hAnsi="Times New Roman" w:cs="Times New Roman"/>
                <w:color w:val="000000"/>
                <w:kern w:val="0"/>
                <w:sz w:val="18"/>
                <w:szCs w:val="20"/>
                <w:lang w:val="hr-HR" w:eastAsia="hr-HR"/>
                <w14:ligatures w14:val="none"/>
              </w:rPr>
            </w:pPr>
          </w:p>
        </w:tc>
        <w:tc>
          <w:tcPr>
            <w:tcW w:w="300" w:type="dxa"/>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3E2B25C9" w14:textId="77777777" w:rsidR="00443B0E" w:rsidRPr="00443B0E" w:rsidRDefault="00443B0E" w:rsidP="00443B0E">
            <w:pPr>
              <w:spacing w:after="0" w:line="256" w:lineRule="auto"/>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8556BA9"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0FEB7E"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Broj osoba**</w:t>
            </w: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DCA03FD"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Iznos isplaćene pomoći</w:t>
            </w: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A07B1C3"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Broj osoba**</w:t>
            </w: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43B702A"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Iznos isplaćene pomoći</w:t>
            </w: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74ACB6F"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Broj osoba**</w:t>
            </w: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B6B2270" w14:textId="77777777" w:rsidR="00443B0E" w:rsidRPr="00443B0E" w:rsidRDefault="00443B0E" w:rsidP="00443B0E">
            <w:pPr>
              <w:spacing w:before="80"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Iznos isplaćene pomoći</w:t>
            </w:r>
          </w:p>
        </w:tc>
        <w:tc>
          <w:tcPr>
            <w:tcW w:w="1890" w:type="dxa"/>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814F69B" w14:textId="77777777" w:rsidR="00443B0E" w:rsidRPr="00443B0E" w:rsidRDefault="00443B0E" w:rsidP="00443B0E">
            <w:pPr>
              <w:spacing w:after="0" w:line="256" w:lineRule="auto"/>
              <w:rPr>
                <w:rFonts w:ascii="Times New Roman" w:eastAsia="Times New Roman" w:hAnsi="Times New Roman" w:cs="Times New Roman"/>
                <w:color w:val="000000"/>
                <w:kern w:val="0"/>
                <w:sz w:val="18"/>
                <w:szCs w:val="20"/>
                <w:lang w:val="hr-HR" w:eastAsia="hr-HR"/>
                <w14:ligatures w14:val="none"/>
              </w:rPr>
            </w:pPr>
          </w:p>
        </w:tc>
        <w:tc>
          <w:tcPr>
            <w:tcW w:w="1592" w:type="dxa"/>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074582EF" w14:textId="77777777" w:rsidR="00443B0E" w:rsidRPr="00443B0E" w:rsidRDefault="00443B0E" w:rsidP="00443B0E">
            <w:pPr>
              <w:spacing w:after="0" w:line="256" w:lineRule="auto"/>
              <w:rPr>
                <w:rFonts w:ascii="Times New Roman" w:eastAsia="Times New Roman" w:hAnsi="Times New Roman" w:cs="Times New Roman"/>
                <w:color w:val="000000"/>
                <w:kern w:val="0"/>
                <w:sz w:val="18"/>
                <w:szCs w:val="20"/>
                <w:lang w:val="hr-HR" w:eastAsia="hr-HR"/>
                <w14:ligatures w14:val="none"/>
              </w:rPr>
            </w:pPr>
          </w:p>
        </w:tc>
      </w:tr>
      <w:tr w:rsidR="00443B0E" w:rsidRPr="006F43D2" w14:paraId="0669758E"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697E238"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1.</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BCE53C2"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5703C6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DC9154E"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643106E"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5D9FD3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6D3013D"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7E36317"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95D52B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C3AAC1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1E7D88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43A408E1" w14:textId="77777777" w:rsidTr="00443B0E">
        <w:trPr>
          <w:trHeight w:val="196"/>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6CF6DE7"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2.</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EB7FBE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348981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2FFF196"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FE4070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9EE2AA6"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0E7085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A387408"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2C8431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7C3216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3E42D20"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5824C357"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6F57AEE"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3.</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279B21D"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1B2B81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4DDF2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676412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1AEE756"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DEDAA7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B1FB2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3FD42DD"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5FAF293"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738C68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1A975AEE"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566D785"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4.</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566C6E9"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2E997F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6777E8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13CCEF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4DBB03F"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B05194E"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DA8BCED"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D647FAE"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382F6CD"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242DFF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00D99792"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B881F86"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5.</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02E20F5"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4B3499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D1A358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184BE4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C83BC9F"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4E8070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461E39F"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A6602F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68C53B0"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7342E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3C9866A1"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69869BF"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6.</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01D969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A26C16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BD635C8"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3D9F75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BF1F16F"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C817B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64208D6"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E59FFA3"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DB100D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A79C57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357E3907"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DA5FB84"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7.</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3AEC64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2FA5F87"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A2F729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94B0B2E"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EF8C0C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8083656"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E1942F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A2A6FF3"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915609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42689B8"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1AE4EB7B"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65E8B92"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8.</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41D4B90"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2E89FE3"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14AB9BC"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AC414D8"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F60A17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91F744D"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6BD838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6C2F9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46B2B6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6D871C"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15EBD59C"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B2A8AE6"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9.</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A1F82C2"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E800D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07583C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74C9E4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615D8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4E5D1C"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C56DD4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72D78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FC3833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A8D3309"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0FD85076"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36E8689" w14:textId="77777777" w:rsidR="00443B0E" w:rsidRPr="00443B0E" w:rsidRDefault="00443B0E" w:rsidP="00443B0E">
            <w:pPr>
              <w:spacing w:before="80"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10.</w:t>
            </w: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22BE67A"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9358C58"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655E462"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8276A5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B26F37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0577CCB"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75B39AF"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1C0C26C"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AEF74EA"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F64FA04"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6F43D2" w14:paraId="6E41D6E8" w14:textId="77777777" w:rsidTr="00443B0E">
        <w:trPr>
          <w:trHeight w:val="208"/>
          <w:jc w:val="center"/>
        </w:trPr>
        <w:tc>
          <w:tcPr>
            <w:tcW w:w="88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8936CA5"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ABBF578"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UKUPNO:</w:t>
            </w: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7C4DC6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64927A6"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F82F447"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DE233FD"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9F155D7"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A76E648"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5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E6D3571"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EA80F5C"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c>
          <w:tcPr>
            <w:tcW w:w="159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621810" w14:textId="77777777" w:rsidR="00443B0E" w:rsidRPr="00443B0E" w:rsidRDefault="00443B0E" w:rsidP="00443B0E">
            <w:pPr>
              <w:spacing w:after="0" w:line="256" w:lineRule="auto"/>
              <w:rPr>
                <w:rFonts w:ascii="Calibri" w:eastAsia="Calibri" w:hAnsi="Calibri" w:cs="Times New Roman"/>
                <w:kern w:val="0"/>
                <w:sz w:val="20"/>
                <w:szCs w:val="20"/>
                <w:lang w:val="hr-HR"/>
                <w14:ligatures w14:val="none"/>
              </w:rPr>
            </w:pPr>
          </w:p>
        </w:tc>
      </w:tr>
      <w:tr w:rsidR="00443B0E" w:rsidRPr="00443B0E" w14:paraId="65DC87D9" w14:textId="77777777" w:rsidTr="00443B0E">
        <w:trPr>
          <w:trHeight w:val="208"/>
          <w:jc w:val="center"/>
        </w:trPr>
        <w:tc>
          <w:tcPr>
            <w:tcW w:w="15074" w:type="dxa"/>
            <w:gridSpan w:val="11"/>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EDE6BDA" w14:textId="77777777" w:rsidR="00443B0E" w:rsidRPr="00443B0E" w:rsidRDefault="00443B0E" w:rsidP="00443B0E">
            <w:pPr>
              <w:spacing w:before="80" w:after="0" w:line="240" w:lineRule="auto"/>
              <w:jc w:val="both"/>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NAPOMENA***:</w:t>
            </w:r>
          </w:p>
        </w:tc>
      </w:tr>
    </w:tbl>
    <w:p w14:paraId="58548133"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 navesti klasu i urudžbeni broj Odluke Vlade Republike Hrvatske o dodjeli sredstava pomoći</w:t>
      </w:r>
    </w:p>
    <w:p w14:paraId="3CED548C" w14:textId="77777777" w:rsidR="00443B0E" w:rsidRPr="00443B0E" w:rsidRDefault="00443B0E" w:rsidP="00443B0E">
      <w:pPr>
        <w:shd w:val="clear" w:color="auto" w:fill="FFFFFF"/>
        <w:spacing w:before="80" w:after="48" w:line="240" w:lineRule="auto"/>
        <w:jc w:val="both"/>
        <w:textAlignment w:val="baseline"/>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 upisati u koloni »ukupno«</w:t>
      </w:r>
    </w:p>
    <w:p w14:paraId="77D1629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 navesti obrazloženje povrata sredstava u državni proračun; navesti druge izvore dodjele sredstava pomoći</w:t>
      </w:r>
    </w:p>
    <w:p w14:paraId="36C00BA1" w14:textId="77777777" w:rsidR="00443B0E" w:rsidRPr="00443B0E" w:rsidRDefault="00443B0E" w:rsidP="00443B0E">
      <w:pPr>
        <w:spacing w:after="0" w:line="276" w:lineRule="auto"/>
        <w:rPr>
          <w:rFonts w:ascii="Times New Roman" w:eastAsia="Times New Roman" w:hAnsi="Times New Roman" w:cs="Times New Roman"/>
          <w:color w:val="000000"/>
          <w:kern w:val="0"/>
          <w:sz w:val="18"/>
          <w:szCs w:val="20"/>
          <w:lang w:val="hr-HR" w:eastAsia="hr-HR"/>
          <w14:ligatures w14:val="none"/>
        </w:rPr>
        <w:sectPr w:rsidR="00443B0E" w:rsidRPr="00443B0E" w:rsidSect="00443B0E">
          <w:pgSz w:w="16838" w:h="11906" w:orient="landscape"/>
          <w:pgMar w:top="1135" w:right="1417" w:bottom="568" w:left="1417" w:header="567" w:footer="0" w:gutter="0"/>
          <w:cols w:space="720"/>
        </w:sectPr>
      </w:pPr>
    </w:p>
    <w:p w14:paraId="008AF223" w14:textId="77777777" w:rsidR="00443B0E" w:rsidRPr="00443B0E" w:rsidRDefault="00443B0E" w:rsidP="00443B0E">
      <w:pPr>
        <w:keepNext/>
        <w:spacing w:before="80" w:line="276" w:lineRule="auto"/>
        <w:ind w:left="360"/>
        <w:jc w:val="both"/>
        <w:outlineLvl w:val="1"/>
        <w:rPr>
          <w:rFonts w:ascii="Times New Roman" w:eastAsia="Times New Roman" w:hAnsi="Times New Roman" w:cs="Times New Roman"/>
          <w:b/>
          <w:bCs/>
          <w:smallCaps/>
          <w:color w:val="000000"/>
          <w:kern w:val="0"/>
          <w:lang w:val="hr-HR"/>
          <w14:ligatures w14:val="none"/>
        </w:rPr>
      </w:pPr>
      <w:bookmarkStart w:id="5" w:name="_Toc23150547"/>
      <w:bookmarkStart w:id="6" w:name="_Toc53637388"/>
      <w:r w:rsidRPr="00443B0E">
        <w:rPr>
          <w:rFonts w:ascii="Times New Roman" w:eastAsia="Times New Roman" w:hAnsi="Times New Roman" w:cs="Times New Roman"/>
          <w:b/>
          <w:bCs/>
          <w:smallCaps/>
          <w:color w:val="000000"/>
          <w:kern w:val="0"/>
          <w:lang w:val="hr-HR"/>
          <w14:ligatures w14:val="none"/>
        </w:rPr>
        <w:lastRenderedPageBreak/>
        <w:t>Prilozi</w:t>
      </w:r>
      <w:bookmarkEnd w:id="5"/>
      <w:bookmarkEnd w:id="6"/>
    </w:p>
    <w:p w14:paraId="6D77E99A" w14:textId="77777777" w:rsidR="00443B0E" w:rsidRPr="00443B0E" w:rsidRDefault="00443B0E" w:rsidP="00443B0E">
      <w:pPr>
        <w:keepNext/>
        <w:numPr>
          <w:ilvl w:val="1"/>
          <w:numId w:val="0"/>
        </w:numPr>
        <w:spacing w:before="80" w:line="276" w:lineRule="auto"/>
        <w:ind w:left="360" w:hanging="360"/>
        <w:jc w:val="both"/>
        <w:outlineLvl w:val="1"/>
        <w:rPr>
          <w:rFonts w:ascii="Times New Roman" w:eastAsia="Times New Roman" w:hAnsi="Times New Roman" w:cs="Times New Roman"/>
          <w:b/>
          <w:bCs/>
          <w:smallCaps/>
          <w:color w:val="000000"/>
          <w:kern w:val="0"/>
          <w:sz w:val="22"/>
          <w:lang w:val="hr-HR"/>
          <w14:ligatures w14:val="none"/>
        </w:rPr>
      </w:pPr>
      <w:bookmarkStart w:id="7" w:name="_Toc23150548"/>
      <w:bookmarkStart w:id="8" w:name="_Toc53637389"/>
      <w:r w:rsidRPr="00443B0E">
        <w:rPr>
          <w:rFonts w:ascii="Times New Roman" w:eastAsia="Times New Roman" w:hAnsi="Times New Roman" w:cs="Times New Roman"/>
          <w:b/>
          <w:bCs/>
          <w:smallCaps/>
          <w:color w:val="000000"/>
          <w:kern w:val="0"/>
          <w:sz w:val="22"/>
          <w:lang w:val="hr-HR"/>
          <w14:ligatures w14:val="none"/>
        </w:rPr>
        <w:t>Vrste prirodnih nepogoda</w:t>
      </w:r>
      <w:bookmarkEnd w:id="7"/>
      <w:bookmarkEnd w:id="8"/>
    </w:p>
    <w:p w14:paraId="2C499E53"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2"/>
          <w:lang w:val="hr-HR"/>
          <w14:ligatures w14:val="none"/>
        </w:rPr>
      </w:pPr>
    </w:p>
    <w:tbl>
      <w:tblPr>
        <w:tblW w:w="9773" w:type="dxa"/>
        <w:jc w:val="center"/>
        <w:shd w:val="clear" w:color="auto" w:fill="FFFFFF"/>
        <w:tblCellMar>
          <w:left w:w="0" w:type="dxa"/>
          <w:right w:w="0" w:type="dxa"/>
        </w:tblCellMar>
        <w:tblLook w:val="04A0" w:firstRow="1" w:lastRow="0" w:firstColumn="1" w:lastColumn="0" w:noHBand="0" w:noVBand="1"/>
      </w:tblPr>
      <w:tblGrid>
        <w:gridCol w:w="890"/>
        <w:gridCol w:w="8883"/>
      </w:tblGrid>
      <w:tr w:rsidR="00443B0E" w:rsidRPr="00443B0E" w14:paraId="567F7DCE" w14:textId="77777777" w:rsidTr="00443B0E">
        <w:trPr>
          <w:trHeight w:val="190"/>
          <w:jc w:val="center"/>
        </w:trPr>
        <w:tc>
          <w:tcPr>
            <w:tcW w:w="890" w:type="dxa"/>
            <w:shd w:val="clear" w:color="auto" w:fill="FFFFFF"/>
            <w:tcMar>
              <w:top w:w="96" w:type="dxa"/>
              <w:left w:w="96" w:type="dxa"/>
              <w:bottom w:w="120" w:type="dxa"/>
              <w:right w:w="96" w:type="dxa"/>
            </w:tcMar>
            <w:vAlign w:val="center"/>
            <w:hideMark/>
          </w:tcPr>
          <w:p w14:paraId="1F4BB264" w14:textId="77777777" w:rsidR="00443B0E" w:rsidRPr="00443B0E" w:rsidRDefault="00443B0E" w:rsidP="00443B0E">
            <w:pPr>
              <w:spacing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Šifra</w:t>
            </w:r>
          </w:p>
        </w:tc>
        <w:tc>
          <w:tcPr>
            <w:tcW w:w="8883" w:type="dxa"/>
            <w:shd w:val="clear" w:color="auto" w:fill="FFFFFF"/>
            <w:tcMar>
              <w:top w:w="96" w:type="dxa"/>
              <w:left w:w="96" w:type="dxa"/>
              <w:bottom w:w="120" w:type="dxa"/>
              <w:right w:w="96" w:type="dxa"/>
            </w:tcMar>
            <w:vAlign w:val="center"/>
            <w:hideMark/>
          </w:tcPr>
          <w:p w14:paraId="360770CF" w14:textId="77777777" w:rsidR="00443B0E" w:rsidRPr="00443B0E" w:rsidRDefault="00443B0E" w:rsidP="00443B0E">
            <w:pPr>
              <w:spacing w:after="0" w:line="24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Vrsta prirodne nepogode</w:t>
            </w:r>
          </w:p>
        </w:tc>
      </w:tr>
      <w:tr w:rsidR="00443B0E" w:rsidRPr="00443B0E" w14:paraId="1518C83D" w14:textId="77777777" w:rsidTr="00443B0E">
        <w:trPr>
          <w:trHeight w:val="190"/>
          <w:jc w:val="center"/>
        </w:trPr>
        <w:tc>
          <w:tcPr>
            <w:tcW w:w="0" w:type="auto"/>
            <w:tcBorders>
              <w:top w:val="nil"/>
              <w:left w:val="nil"/>
              <w:bottom w:val="dotted" w:sz="4" w:space="0" w:color="auto"/>
              <w:right w:val="nil"/>
            </w:tcBorders>
            <w:shd w:val="clear" w:color="auto" w:fill="FFFFFF"/>
            <w:tcMar>
              <w:top w:w="96" w:type="dxa"/>
              <w:left w:w="96" w:type="dxa"/>
              <w:bottom w:w="120" w:type="dxa"/>
              <w:right w:w="96" w:type="dxa"/>
            </w:tcMar>
            <w:vAlign w:val="center"/>
            <w:hideMark/>
          </w:tcPr>
          <w:p w14:paraId="740A220C"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01</w:t>
            </w:r>
          </w:p>
        </w:tc>
        <w:tc>
          <w:tcPr>
            <w:tcW w:w="8883" w:type="dxa"/>
            <w:tcBorders>
              <w:top w:val="nil"/>
              <w:left w:val="nil"/>
              <w:bottom w:val="dotted" w:sz="4" w:space="0" w:color="auto"/>
              <w:right w:val="nil"/>
            </w:tcBorders>
            <w:shd w:val="clear" w:color="auto" w:fill="FFFFFF"/>
            <w:tcMar>
              <w:top w:w="96" w:type="dxa"/>
              <w:left w:w="96" w:type="dxa"/>
              <w:bottom w:w="120" w:type="dxa"/>
              <w:right w:w="96" w:type="dxa"/>
            </w:tcMar>
            <w:vAlign w:val="center"/>
            <w:hideMark/>
          </w:tcPr>
          <w:p w14:paraId="43C91ADF"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potres</w:t>
            </w:r>
          </w:p>
        </w:tc>
      </w:tr>
      <w:tr w:rsidR="00443B0E" w:rsidRPr="00443B0E" w14:paraId="7959CCF9"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72C67CDC"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02</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43B106AC"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olujni i orkanski vjetar</w:t>
            </w:r>
          </w:p>
        </w:tc>
      </w:tr>
      <w:tr w:rsidR="00443B0E" w:rsidRPr="00443B0E" w14:paraId="152A7793"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05195A28"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03</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38A46103"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požar</w:t>
            </w:r>
          </w:p>
        </w:tc>
      </w:tr>
      <w:tr w:rsidR="00443B0E" w:rsidRPr="00443B0E" w14:paraId="2AE51B93"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193A00D2"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04</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613E3787"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poplava</w:t>
            </w:r>
          </w:p>
        </w:tc>
      </w:tr>
      <w:tr w:rsidR="00443B0E" w:rsidRPr="00443B0E" w14:paraId="52D5FAA5"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325F8E9A"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05</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16EE6644"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suša</w:t>
            </w:r>
          </w:p>
        </w:tc>
      </w:tr>
      <w:tr w:rsidR="00443B0E" w:rsidRPr="00443B0E" w14:paraId="52284D8F"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75FD71C4"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06</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170266A4"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tuča, kiša koja se smrzava u dodiru s podlogom</w:t>
            </w:r>
          </w:p>
        </w:tc>
      </w:tr>
      <w:tr w:rsidR="00443B0E" w:rsidRPr="00443B0E" w14:paraId="6C2480AB"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6F3458B0"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07</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463B4DCD"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mraz</w:t>
            </w:r>
          </w:p>
        </w:tc>
      </w:tr>
      <w:tr w:rsidR="00443B0E" w:rsidRPr="00443B0E" w14:paraId="3E55F75F"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4F692019"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08</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0F014237"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izvanredno velika visina snijega</w:t>
            </w:r>
          </w:p>
        </w:tc>
      </w:tr>
      <w:tr w:rsidR="00443B0E" w:rsidRPr="00443B0E" w14:paraId="47A30D21"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02FFC49E"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09</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2926915B"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snježni nanos i lavina</w:t>
            </w:r>
          </w:p>
        </w:tc>
      </w:tr>
      <w:tr w:rsidR="00443B0E" w:rsidRPr="00443B0E" w14:paraId="51A36BAA"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553B76E4"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10</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654CE2BD"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nagomilavanje leda na vodotocima</w:t>
            </w:r>
          </w:p>
        </w:tc>
      </w:tr>
      <w:tr w:rsidR="00443B0E" w:rsidRPr="00443B0E" w14:paraId="7CCD00AB" w14:textId="77777777" w:rsidTr="00443B0E">
        <w:trPr>
          <w:trHeight w:val="190"/>
          <w:jc w:val="center"/>
        </w:trPr>
        <w:tc>
          <w:tcPr>
            <w:tcW w:w="0" w:type="auto"/>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05662E08"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11</w:t>
            </w:r>
          </w:p>
        </w:tc>
        <w:tc>
          <w:tcPr>
            <w:tcW w:w="8883" w:type="dxa"/>
            <w:tcBorders>
              <w:top w:val="dotted" w:sz="4" w:space="0" w:color="auto"/>
              <w:left w:val="nil"/>
              <w:bottom w:val="dotted" w:sz="4" w:space="0" w:color="auto"/>
              <w:right w:val="nil"/>
            </w:tcBorders>
            <w:shd w:val="clear" w:color="auto" w:fill="FFFFFF"/>
            <w:tcMar>
              <w:top w:w="96" w:type="dxa"/>
              <w:left w:w="96" w:type="dxa"/>
              <w:bottom w:w="120" w:type="dxa"/>
              <w:right w:w="96" w:type="dxa"/>
            </w:tcMar>
            <w:vAlign w:val="center"/>
            <w:hideMark/>
          </w:tcPr>
          <w:p w14:paraId="3C009125"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klizanje, tečenje, odronjavanje i prevrtanje zemljišta</w:t>
            </w:r>
          </w:p>
        </w:tc>
      </w:tr>
      <w:tr w:rsidR="00443B0E" w:rsidRPr="00443B0E" w14:paraId="66C4173A" w14:textId="77777777" w:rsidTr="00443B0E">
        <w:trPr>
          <w:trHeight w:val="369"/>
          <w:jc w:val="center"/>
        </w:trPr>
        <w:tc>
          <w:tcPr>
            <w:tcW w:w="0" w:type="auto"/>
            <w:tcBorders>
              <w:top w:val="dotted" w:sz="4" w:space="0" w:color="auto"/>
              <w:left w:val="nil"/>
              <w:bottom w:val="nil"/>
              <w:right w:val="nil"/>
            </w:tcBorders>
            <w:shd w:val="clear" w:color="auto" w:fill="FFFFFF"/>
            <w:tcMar>
              <w:top w:w="96" w:type="dxa"/>
              <w:left w:w="96" w:type="dxa"/>
              <w:bottom w:w="120" w:type="dxa"/>
              <w:right w:w="96" w:type="dxa"/>
            </w:tcMar>
            <w:vAlign w:val="center"/>
            <w:hideMark/>
          </w:tcPr>
          <w:p w14:paraId="5F9FA438" w14:textId="77777777" w:rsidR="00443B0E" w:rsidRPr="00443B0E" w:rsidRDefault="00443B0E" w:rsidP="00443B0E">
            <w:pPr>
              <w:spacing w:after="0" w:line="240" w:lineRule="auto"/>
              <w:jc w:val="center"/>
              <w:rPr>
                <w:rFonts w:ascii="Times New Roman" w:eastAsia="Times New Roman" w:hAnsi="Times New Roman" w:cs="Times New Roman"/>
                <w:b/>
                <w:bCs/>
                <w:color w:val="000000"/>
                <w:kern w:val="0"/>
                <w:sz w:val="22"/>
                <w:szCs w:val="22"/>
                <w:lang w:val="hr-HR" w:eastAsia="hr-HR"/>
                <w14:ligatures w14:val="none"/>
              </w:rPr>
            </w:pPr>
            <w:r w:rsidRPr="00443B0E">
              <w:rPr>
                <w:rFonts w:ascii="Times New Roman" w:eastAsia="Times New Roman" w:hAnsi="Times New Roman" w:cs="Times New Roman"/>
                <w:b/>
                <w:bCs/>
                <w:color w:val="000000"/>
                <w:kern w:val="0"/>
                <w:sz w:val="22"/>
                <w:szCs w:val="22"/>
                <w:lang w:val="hr-HR" w:eastAsia="hr-HR"/>
                <w14:ligatures w14:val="none"/>
              </w:rPr>
              <w:t>12</w:t>
            </w:r>
          </w:p>
        </w:tc>
        <w:tc>
          <w:tcPr>
            <w:tcW w:w="8883" w:type="dxa"/>
            <w:tcBorders>
              <w:top w:val="dotted" w:sz="4" w:space="0" w:color="auto"/>
              <w:left w:val="nil"/>
              <w:bottom w:val="nil"/>
              <w:right w:val="nil"/>
            </w:tcBorders>
            <w:shd w:val="clear" w:color="auto" w:fill="FFFFFF"/>
            <w:tcMar>
              <w:top w:w="96" w:type="dxa"/>
              <w:left w:w="96" w:type="dxa"/>
              <w:bottom w:w="120" w:type="dxa"/>
              <w:right w:w="96" w:type="dxa"/>
            </w:tcMar>
            <w:vAlign w:val="center"/>
            <w:hideMark/>
          </w:tcPr>
          <w:p w14:paraId="0A6BDB2E" w14:textId="77777777" w:rsidR="00443B0E" w:rsidRPr="00443B0E" w:rsidRDefault="00443B0E" w:rsidP="00443B0E">
            <w:pPr>
              <w:spacing w:after="0" w:line="24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druge pojave koje ovisno o mjesnim prilikama, uzrokuju bitne poremećaje u životu ljudi na određenom području</w:t>
            </w:r>
          </w:p>
        </w:tc>
      </w:tr>
    </w:tbl>
    <w:p w14:paraId="0BBBE9A9" w14:textId="77777777" w:rsidR="00443B0E" w:rsidRPr="00443B0E" w:rsidRDefault="00443B0E" w:rsidP="00443B0E">
      <w:pPr>
        <w:spacing w:before="80" w:line="276" w:lineRule="auto"/>
        <w:jc w:val="both"/>
        <w:rPr>
          <w:rFonts w:ascii="Times New Roman" w:eastAsia="Times New Roman" w:hAnsi="Times New Roman" w:cs="Times New Roman"/>
          <w:b/>
          <w:bCs/>
          <w:smallCaps/>
          <w:color w:val="000000"/>
          <w:kern w:val="0"/>
          <w:sz w:val="22"/>
          <w:lang w:val="hr-HR"/>
          <w14:ligatures w14:val="none"/>
        </w:rPr>
      </w:pPr>
    </w:p>
    <w:p w14:paraId="42FFA6DA" w14:textId="77777777" w:rsidR="00443B0E" w:rsidRPr="00443B0E" w:rsidRDefault="00443B0E" w:rsidP="00443B0E">
      <w:pPr>
        <w:spacing w:after="200" w:line="276" w:lineRule="auto"/>
        <w:rPr>
          <w:rFonts w:ascii="Times New Roman" w:eastAsia="Times New Roman" w:hAnsi="Times New Roman" w:cs="Times New Roman"/>
          <w:b/>
          <w:bCs/>
          <w:smallCaps/>
          <w:color w:val="000000"/>
          <w:kern w:val="0"/>
          <w:sz w:val="22"/>
          <w:lang w:val="hr-HR"/>
          <w14:ligatures w14:val="none"/>
        </w:rPr>
      </w:pPr>
      <w:r w:rsidRPr="00443B0E">
        <w:rPr>
          <w:rFonts w:ascii="Times New Roman" w:eastAsia="Times New Roman" w:hAnsi="Times New Roman" w:cs="Times New Roman"/>
          <w:b/>
          <w:bCs/>
          <w:smallCaps/>
          <w:color w:val="000000"/>
          <w:kern w:val="0"/>
          <w:sz w:val="22"/>
          <w:lang w:val="hr-HR"/>
          <w14:ligatures w14:val="none"/>
        </w:rPr>
        <w:br w:type="page"/>
      </w:r>
    </w:p>
    <w:p w14:paraId="64B0C459" w14:textId="77777777" w:rsidR="00443B0E" w:rsidRPr="00443B0E" w:rsidRDefault="00443B0E" w:rsidP="00443B0E">
      <w:pPr>
        <w:keepNext/>
        <w:spacing w:before="80" w:line="276" w:lineRule="auto"/>
        <w:jc w:val="both"/>
        <w:outlineLvl w:val="1"/>
        <w:rPr>
          <w:rFonts w:ascii="Times New Roman" w:eastAsia="Times New Roman" w:hAnsi="Times New Roman" w:cs="Times New Roman"/>
          <w:b/>
          <w:bCs/>
          <w:smallCaps/>
          <w:color w:val="000000"/>
          <w:kern w:val="0"/>
          <w:sz w:val="22"/>
          <w:lang w:val="hr-HR"/>
          <w14:ligatures w14:val="none"/>
        </w:rPr>
      </w:pPr>
      <w:bookmarkStart w:id="9" w:name="_Toc23150549"/>
      <w:bookmarkStart w:id="10" w:name="_Toc53637390"/>
      <w:r w:rsidRPr="00443B0E">
        <w:rPr>
          <w:rFonts w:ascii="Times New Roman" w:eastAsia="Times New Roman" w:hAnsi="Times New Roman" w:cs="Times New Roman"/>
          <w:b/>
          <w:bCs/>
          <w:smallCaps/>
          <w:color w:val="000000"/>
          <w:kern w:val="0"/>
          <w:sz w:val="22"/>
          <w:lang w:val="hr-HR"/>
          <w14:ligatures w14:val="none"/>
        </w:rPr>
        <w:lastRenderedPageBreak/>
        <w:t>Obrazac PN</w:t>
      </w:r>
      <w:bookmarkEnd w:id="9"/>
      <w:bookmarkEnd w:id="10"/>
      <w:r w:rsidRPr="00443B0E">
        <w:rPr>
          <w:rFonts w:ascii="Times New Roman" w:eastAsia="Times New Roman" w:hAnsi="Times New Roman" w:cs="Times New Roman"/>
          <w:b/>
          <w:bCs/>
          <w:smallCaps/>
          <w:color w:val="000000"/>
          <w:kern w:val="0"/>
          <w:sz w:val="22"/>
          <w:lang w:val="hr-HR"/>
          <w14:ligatures w14:val="none"/>
        </w:rPr>
        <w:t xml:space="preserve"> </w:t>
      </w:r>
    </w:p>
    <w:p w14:paraId="6C696B49" w14:textId="77777777" w:rsidR="00443B0E" w:rsidRPr="00443B0E" w:rsidRDefault="00443B0E" w:rsidP="00443B0E">
      <w:pPr>
        <w:shd w:val="clear" w:color="auto" w:fill="FFFFFF"/>
        <w:spacing w:after="48" w:line="240" w:lineRule="auto"/>
        <w:ind w:firstLine="408"/>
        <w:jc w:val="right"/>
        <w:textAlignment w:val="baseline"/>
        <w:rPr>
          <w:rFonts w:ascii="Times New Roman" w:eastAsia="Times New Roman" w:hAnsi="Times New Roman" w:cs="Times New Roman"/>
          <w:b/>
          <w:bCs/>
          <w:i/>
          <w:iCs/>
          <w:color w:val="000000"/>
          <w:kern w:val="0"/>
          <w:sz w:val="20"/>
          <w:szCs w:val="20"/>
          <w:lang w:val="hr-HR" w:eastAsia="hr-HR"/>
          <w14:ligatures w14:val="none"/>
        </w:rPr>
      </w:pPr>
      <w:r w:rsidRPr="00443B0E">
        <w:rPr>
          <w:rFonts w:ascii="Times New Roman" w:eastAsia="Times New Roman" w:hAnsi="Times New Roman" w:cs="Times New Roman"/>
          <w:b/>
          <w:bCs/>
          <w:i/>
          <w:iCs/>
          <w:color w:val="000000"/>
          <w:kern w:val="0"/>
          <w:sz w:val="20"/>
          <w:szCs w:val="20"/>
          <w:lang w:val="hr-HR" w:eastAsia="hr-HR"/>
          <w14:ligatures w14:val="none"/>
        </w:rPr>
        <w:t>OBRAZAC PN</w:t>
      </w:r>
    </w:p>
    <w:tbl>
      <w:tblPr>
        <w:tblW w:w="9310" w:type="dxa"/>
        <w:shd w:val="clear" w:color="auto" w:fill="FFFFFF"/>
        <w:tblCellMar>
          <w:left w:w="0" w:type="dxa"/>
          <w:right w:w="0" w:type="dxa"/>
        </w:tblCellMar>
        <w:tblLook w:val="04A0" w:firstRow="1" w:lastRow="0" w:firstColumn="1" w:lastColumn="0" w:noHBand="0" w:noVBand="1"/>
      </w:tblPr>
      <w:tblGrid>
        <w:gridCol w:w="5310"/>
        <w:gridCol w:w="4000"/>
      </w:tblGrid>
      <w:tr w:rsidR="00443B0E" w:rsidRPr="00443B0E" w14:paraId="24173398" w14:textId="77777777" w:rsidTr="00443B0E">
        <w:tc>
          <w:tcPr>
            <w:tcW w:w="531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345D15F"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ŽUPANIJA</w:t>
            </w:r>
          </w:p>
        </w:tc>
        <w:tc>
          <w:tcPr>
            <w:tcW w:w="400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87DFB1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31B1B696" w14:textId="77777777" w:rsidTr="00443B0E">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9232091"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GRAD/OPĆINA</w:t>
            </w:r>
          </w:p>
        </w:tc>
        <w:tc>
          <w:tcPr>
            <w:tcW w:w="400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3A5260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bl>
    <w:p w14:paraId="09B6679F"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tbl>
      <w:tblPr>
        <w:tblW w:w="9310" w:type="dxa"/>
        <w:shd w:val="clear" w:color="auto" w:fill="FFFFFF"/>
        <w:tblCellMar>
          <w:left w:w="0" w:type="dxa"/>
          <w:right w:w="0" w:type="dxa"/>
        </w:tblCellMar>
        <w:tblLook w:val="04A0" w:firstRow="1" w:lastRow="0" w:firstColumn="1" w:lastColumn="0" w:noHBand="0" w:noVBand="1"/>
      </w:tblPr>
      <w:tblGrid>
        <w:gridCol w:w="5234"/>
        <w:gridCol w:w="4076"/>
      </w:tblGrid>
      <w:tr w:rsidR="00443B0E" w:rsidRPr="00443B0E" w14:paraId="707E1243" w14:textId="77777777" w:rsidTr="00443B0E">
        <w:tc>
          <w:tcPr>
            <w:tcW w:w="5234"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5B1EB0C"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VRSTA PRIRODNE NEPOGODE</w:t>
            </w:r>
          </w:p>
        </w:tc>
        <w:tc>
          <w:tcPr>
            <w:tcW w:w="4076"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592EC40"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bl>
    <w:p w14:paraId="2F8F8B54" w14:textId="77777777" w:rsidR="00443B0E" w:rsidRP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0"/>
          <w:szCs w:val="20"/>
          <w:lang w:val="hr-HR" w:eastAsia="hr-HR"/>
          <w14:ligatures w14:val="none"/>
        </w:rPr>
      </w:pPr>
    </w:p>
    <w:p w14:paraId="30E0DA14" w14:textId="77777777" w:rsidR="00443B0E" w:rsidRPr="00443B0E" w:rsidRDefault="00443B0E" w:rsidP="00443B0E">
      <w:pPr>
        <w:shd w:val="clear" w:color="auto" w:fill="FFFFFF"/>
        <w:spacing w:before="204" w:after="72" w:line="240" w:lineRule="auto"/>
        <w:jc w:val="center"/>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PRIJAVA ŠTETE OD PRIRODNE NEPOGODE</w:t>
      </w:r>
    </w:p>
    <w:p w14:paraId="3D1AEC76" w14:textId="77777777" w:rsidR="00443B0E" w:rsidRPr="00443B0E" w:rsidRDefault="00443B0E" w:rsidP="00443B0E">
      <w:pPr>
        <w:shd w:val="clear" w:color="auto" w:fill="FFFFFF"/>
        <w:spacing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Prijavljujem štetu od prirodne nepogode u kojoj je oštećena/uništena niže navedena imovina.</w:t>
      </w:r>
    </w:p>
    <w:tbl>
      <w:tblPr>
        <w:tblW w:w="9351" w:type="dxa"/>
        <w:shd w:val="clear" w:color="auto" w:fill="FFFFFF"/>
        <w:tblCellMar>
          <w:left w:w="0" w:type="dxa"/>
          <w:right w:w="0" w:type="dxa"/>
        </w:tblCellMar>
        <w:tblLook w:val="04A0" w:firstRow="1" w:lastRow="0" w:firstColumn="1" w:lastColumn="0" w:noHBand="0" w:noVBand="1"/>
      </w:tblPr>
      <w:tblGrid>
        <w:gridCol w:w="6537"/>
        <w:gridCol w:w="668"/>
        <w:gridCol w:w="820"/>
        <w:gridCol w:w="1326"/>
      </w:tblGrid>
      <w:tr w:rsidR="00443B0E" w:rsidRPr="00443B0E" w14:paraId="4EB66832"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CEE3160"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Prijavitelj štete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8E906CA"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415D0EB6"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6C826D2"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OIB</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7862C45"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1A2A1A6B"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A0A2613"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Adresa prijavitelja štete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2636517"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35466CA8"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C444666"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Adresa imovine na kojoj je nastala šteta</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24D947E"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3C3C1E5E"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9C33C6D"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Kontakt</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1F201CF"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01FD5D08" w14:textId="77777777" w:rsidTr="00443B0E">
        <w:tc>
          <w:tcPr>
            <w:tcW w:w="9351" w:type="dxa"/>
            <w:gridSpan w:val="4"/>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965D085"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 štete u poljoprivredi:</w:t>
            </w:r>
          </w:p>
        </w:tc>
      </w:tr>
      <w:tr w:rsidR="00443B0E" w:rsidRPr="00443B0E" w14:paraId="2C57A8A4"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FE69FCB"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MIBPG</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D8D2F2C"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0854D68A"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9ED6695"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Broj ARKOD čestice za koju se prijavljuje šteta/broj katastarske čestice</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3853526"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5B0E7D96"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9B7168B"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 štete u graditeljstvu</w:t>
            </w:r>
          </w:p>
        </w:tc>
        <w:tc>
          <w:tcPr>
            <w:tcW w:w="281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E8A4FE"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i/>
                <w:iCs/>
                <w:color w:val="000000"/>
                <w:kern w:val="0"/>
                <w:sz w:val="20"/>
                <w:szCs w:val="20"/>
                <w:bdr w:val="none" w:sz="0" w:space="0" w:color="auto" w:frame="1"/>
                <w:lang w:val="hr-HR" w:eastAsia="hr-HR"/>
                <w14:ligatures w14:val="none"/>
              </w:rPr>
              <w:t>(zaokružiti):</w:t>
            </w:r>
          </w:p>
        </w:tc>
      </w:tr>
      <w:tr w:rsidR="00443B0E" w:rsidRPr="00443B0E" w14:paraId="684E2D81" w14:textId="77777777" w:rsidTr="00443B0E">
        <w:tc>
          <w:tcPr>
            <w:tcW w:w="6537"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5F4D11C"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Doneseno rješenje o izvedenom stanju:</w:t>
            </w:r>
          </w:p>
        </w:tc>
        <w:tc>
          <w:tcPr>
            <w:tcW w:w="668"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C071569"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DA</w:t>
            </w:r>
          </w:p>
        </w:tc>
        <w:tc>
          <w:tcPr>
            <w:tcW w:w="82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6CD28C0"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NE</w:t>
            </w:r>
          </w:p>
        </w:tc>
        <w:tc>
          <w:tcPr>
            <w:tcW w:w="1326"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7A10BCB"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U postupku</w:t>
            </w:r>
          </w:p>
        </w:tc>
      </w:tr>
    </w:tbl>
    <w:p w14:paraId="1A34A800"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711DBE52"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1D1B4415"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3A0F8982"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011B1CB1"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08286B53"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11AA0B66"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tbl>
      <w:tblPr>
        <w:tblW w:w="9285" w:type="dxa"/>
        <w:shd w:val="clear" w:color="auto" w:fill="FFFFFF"/>
        <w:tblLayout w:type="fixed"/>
        <w:tblCellMar>
          <w:left w:w="0" w:type="dxa"/>
          <w:right w:w="0" w:type="dxa"/>
        </w:tblCellMar>
        <w:tblLook w:val="04A0" w:firstRow="1" w:lastRow="0" w:firstColumn="1" w:lastColumn="0" w:noHBand="0" w:noVBand="1"/>
      </w:tblPr>
      <w:tblGrid>
        <w:gridCol w:w="4631"/>
        <w:gridCol w:w="3261"/>
        <w:gridCol w:w="684"/>
        <w:gridCol w:w="709"/>
      </w:tblGrid>
      <w:tr w:rsidR="00443B0E" w:rsidRPr="00443B0E" w14:paraId="585936A6"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3840888"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lastRenderedPageBreak/>
              <w:t>Prijavljujem štetu na imovini</w:t>
            </w: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br/>
              <w:t>(zaokružiti):</w:t>
            </w:r>
          </w:p>
        </w:tc>
        <w:tc>
          <w:tcPr>
            <w:tcW w:w="465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B481BA4"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Opis imovine na kojoj je nastala šteta:</w:t>
            </w:r>
          </w:p>
        </w:tc>
      </w:tr>
      <w:tr w:rsidR="00443B0E" w:rsidRPr="00443B0E" w14:paraId="195BE214"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925080"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 građevine</w:t>
            </w:r>
          </w:p>
        </w:tc>
        <w:tc>
          <w:tcPr>
            <w:tcW w:w="4654" w:type="dxa"/>
            <w:gridSpan w:val="3"/>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527224F" w14:textId="77777777" w:rsidR="00443B0E" w:rsidRPr="00443B0E" w:rsidRDefault="00443B0E" w:rsidP="00443B0E">
            <w:pPr>
              <w:spacing w:before="80" w:line="276" w:lineRule="auto"/>
              <w:jc w:val="both"/>
              <w:rPr>
                <w:rFonts w:ascii="Times New Roman" w:eastAsia="Times New Roman" w:hAnsi="Times New Roman" w:cs="Times New Roman"/>
                <w:color w:val="000000"/>
                <w:kern w:val="0"/>
                <w:sz w:val="20"/>
                <w:szCs w:val="20"/>
                <w:lang w:val="hr-HR" w:eastAsia="hr-HR"/>
                <w14:ligatures w14:val="none"/>
              </w:rPr>
            </w:pPr>
          </w:p>
        </w:tc>
      </w:tr>
      <w:tr w:rsidR="00443B0E" w:rsidRPr="00443B0E" w14:paraId="6FFA12E0"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4FCE7A3"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2. oprema</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254F5845"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43992C85"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7B303F9"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3. zemljište</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59AC572D"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2330D97E"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64DB59E"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4. višegodišnji nasadi</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4E3D5D4B"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4D193A30"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414890C"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5. šume</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42DA55C5"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75F6BCCC"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BDA1230"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6. stoka</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57F8919B"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25EC8595"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5B5E7FB"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7. ribe</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E91440C"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48720FEE"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DCD7D77"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8. poljoprivredna proizvodnja – prirod</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4F53445A"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610406E0"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AD9F221"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9. ostala dobra</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62ABF91"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2A886AE6"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2889A1C"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10. troškovi</w:t>
            </w:r>
          </w:p>
        </w:tc>
        <w:tc>
          <w:tcPr>
            <w:tcW w:w="6047" w:type="dxa"/>
            <w:gridSpan w:val="3"/>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D8D2319" w14:textId="77777777" w:rsidR="00443B0E" w:rsidRPr="00443B0E" w:rsidRDefault="00443B0E" w:rsidP="00443B0E">
            <w:pPr>
              <w:spacing w:after="0" w:line="256" w:lineRule="auto"/>
              <w:rPr>
                <w:rFonts w:ascii="Times New Roman" w:eastAsia="Times New Roman" w:hAnsi="Times New Roman" w:cs="Times New Roman"/>
                <w:color w:val="000000"/>
                <w:kern w:val="0"/>
                <w:sz w:val="20"/>
                <w:szCs w:val="20"/>
                <w:lang w:val="hr-HR" w:eastAsia="hr-HR"/>
                <w14:ligatures w14:val="none"/>
              </w:rPr>
            </w:pPr>
          </w:p>
        </w:tc>
      </w:tr>
      <w:tr w:rsidR="00443B0E" w:rsidRPr="00443B0E" w14:paraId="2A625E19" w14:textId="77777777" w:rsidTr="00443B0E">
        <w:tc>
          <w:tcPr>
            <w:tcW w:w="4632"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E79B3EC"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11. </w:t>
            </w:r>
            <w:r w:rsidRPr="00443B0E">
              <w:rPr>
                <w:rFonts w:ascii="Times New Roman" w:eastAsia="Times New Roman" w:hAnsi="Times New Roman" w:cs="Times New Roman"/>
                <w:b/>
                <w:bCs/>
                <w:color w:val="000000"/>
                <w:kern w:val="0"/>
                <w:sz w:val="20"/>
                <w:szCs w:val="20"/>
                <w:bdr w:val="none" w:sz="0" w:space="0" w:color="auto" w:frame="1"/>
                <w:lang w:val="hr-HR" w:eastAsia="hr-HR"/>
                <w14:ligatures w14:val="none"/>
              </w:rPr>
              <w:t>Ukupni iznos prve procjene štete:</w:t>
            </w:r>
          </w:p>
        </w:tc>
        <w:tc>
          <w:tcPr>
            <w:tcW w:w="4654" w:type="dxa"/>
            <w:gridSpan w:val="3"/>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DF851AE" w14:textId="77777777" w:rsidR="00443B0E" w:rsidRPr="00443B0E" w:rsidRDefault="00443B0E" w:rsidP="00443B0E">
            <w:pPr>
              <w:spacing w:after="0" w:line="480" w:lineRule="auto"/>
              <w:jc w:val="right"/>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kn</w:t>
            </w:r>
          </w:p>
        </w:tc>
      </w:tr>
      <w:tr w:rsidR="00443B0E" w:rsidRPr="00443B0E" w14:paraId="32E87C63" w14:textId="77777777" w:rsidTr="00443B0E">
        <w:tc>
          <w:tcPr>
            <w:tcW w:w="7893"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AC0AF6A" w14:textId="77777777" w:rsidR="00443B0E" w:rsidRPr="00443B0E" w:rsidRDefault="00443B0E" w:rsidP="00443B0E">
            <w:pPr>
              <w:spacing w:after="0" w:line="480" w:lineRule="auto"/>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Osiguranje imovine od rizika prirodne nepogode za koju se prijavljuje šteta (zaokružiti)</w:t>
            </w:r>
          </w:p>
        </w:tc>
        <w:tc>
          <w:tcPr>
            <w:tcW w:w="684"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D16302D"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DA</w:t>
            </w:r>
          </w:p>
        </w:tc>
        <w:tc>
          <w:tcPr>
            <w:tcW w:w="709"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74310CF" w14:textId="77777777" w:rsidR="00443B0E" w:rsidRPr="00443B0E" w:rsidRDefault="00443B0E" w:rsidP="00443B0E">
            <w:pPr>
              <w:spacing w:after="0" w:line="480" w:lineRule="auto"/>
              <w:jc w:val="center"/>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NE</w:t>
            </w:r>
          </w:p>
        </w:tc>
      </w:tr>
    </w:tbl>
    <w:p w14:paraId="1BF8BBBB" w14:textId="77777777" w:rsidR="00443B0E" w:rsidRPr="00443B0E" w:rsidRDefault="00443B0E" w:rsidP="00443B0E">
      <w:pPr>
        <w:shd w:val="clear" w:color="auto" w:fill="FFFFFF"/>
        <w:spacing w:after="48" w:line="240" w:lineRule="auto"/>
        <w:ind w:firstLine="408"/>
        <w:textAlignment w:val="baseline"/>
        <w:rPr>
          <w:rFonts w:ascii="Times New Roman" w:eastAsia="Times New Roman" w:hAnsi="Times New Roman" w:cs="Times New Roman"/>
          <w:color w:val="000000"/>
          <w:kern w:val="0"/>
          <w:sz w:val="20"/>
          <w:szCs w:val="20"/>
          <w:lang w:val="hr-HR" w:eastAsia="hr-HR"/>
          <w14:ligatures w14:val="none"/>
        </w:rPr>
      </w:pPr>
    </w:p>
    <w:p w14:paraId="3046BFA3"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2532ADBA"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243F866C"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Mjesto i datum:</w:t>
      </w:r>
    </w:p>
    <w:p w14:paraId="3414AC82"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182AD7D0"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__________________________________________________</w:t>
      </w:r>
    </w:p>
    <w:p w14:paraId="3EA5FF35"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013C7A63"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082FCB2F"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r w:rsidRPr="00443B0E">
        <w:rPr>
          <w:rFonts w:ascii="Times New Roman" w:eastAsia="Times New Roman" w:hAnsi="Times New Roman" w:cs="Times New Roman"/>
          <w:color w:val="000000"/>
          <w:kern w:val="0"/>
          <w:sz w:val="20"/>
          <w:szCs w:val="20"/>
          <w:lang w:val="hr-HR" w:eastAsia="hr-HR"/>
          <w14:ligatures w14:val="none"/>
        </w:rPr>
        <w:t>Potpis prijavitelja štete (za pravne osobe: pečat i potpis odgovorne osobe):</w:t>
      </w:r>
    </w:p>
    <w:p w14:paraId="2C928BCA"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0D098ED4" w14:textId="77777777" w:rsidR="00443B0E" w:rsidRPr="00443B0E" w:rsidRDefault="00443B0E" w:rsidP="00443B0E">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2277B59E" w14:textId="77777777" w:rsidR="00E133E4" w:rsidRDefault="00443B0E" w:rsidP="00E133E4">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sectPr w:rsidR="00E133E4" w:rsidSect="00443B0E">
          <w:pgSz w:w="11906" w:h="16838"/>
          <w:pgMar w:top="1417" w:right="1135" w:bottom="1417" w:left="568" w:header="567" w:footer="0" w:gutter="0"/>
          <w:cols w:space="720"/>
        </w:sectPr>
      </w:pPr>
      <w:r w:rsidRPr="00443B0E">
        <w:rPr>
          <w:rFonts w:ascii="Times New Roman" w:eastAsia="Times New Roman" w:hAnsi="Times New Roman" w:cs="Times New Roman"/>
          <w:color w:val="000000"/>
          <w:kern w:val="0"/>
          <w:sz w:val="20"/>
          <w:szCs w:val="20"/>
          <w:lang w:val="hr-HR" w:eastAsia="hr-HR"/>
          <w14:ligatures w14:val="none"/>
        </w:rPr>
        <w:t>__________________________________________________</w:t>
      </w:r>
      <w:r w:rsidR="00E133E4">
        <w:rPr>
          <w:rFonts w:ascii="Times New Roman" w:eastAsia="Times New Roman" w:hAnsi="Times New Roman" w:cs="Times New Roman"/>
          <w:color w:val="000000"/>
          <w:kern w:val="0"/>
          <w:sz w:val="20"/>
          <w:szCs w:val="20"/>
          <w:lang w:val="hr-HR" w:eastAsia="hr-HR"/>
          <w14:ligatures w14:val="none"/>
        </w:rPr>
        <w:br w:type="page"/>
      </w:r>
    </w:p>
    <w:p w14:paraId="2A68C8D2" w14:textId="79A83045" w:rsidR="00E133E4" w:rsidRDefault="00E133E4" w:rsidP="00E133E4">
      <w:pPr>
        <w:shd w:val="clear" w:color="auto" w:fill="FFFFFF"/>
        <w:spacing w:after="48" w:line="240" w:lineRule="auto"/>
        <w:textAlignment w:val="baseline"/>
        <w:rPr>
          <w:rFonts w:ascii="Times New Roman" w:eastAsia="Times New Roman" w:hAnsi="Times New Roman" w:cs="Times New Roman"/>
          <w:color w:val="000000"/>
          <w:kern w:val="0"/>
          <w:sz w:val="20"/>
          <w:szCs w:val="20"/>
          <w:lang w:val="hr-HR" w:eastAsia="hr-HR"/>
          <w14:ligatures w14:val="none"/>
        </w:rPr>
      </w:pPr>
    </w:p>
    <w:p w14:paraId="5041B42A" w14:textId="77777777" w:rsidR="00E133E4" w:rsidRPr="00443B0E" w:rsidRDefault="00E133E4" w:rsidP="00E133E4">
      <w:pPr>
        <w:keepNext/>
        <w:spacing w:before="80" w:line="276" w:lineRule="auto"/>
        <w:ind w:left="360"/>
        <w:jc w:val="both"/>
        <w:outlineLvl w:val="1"/>
        <w:rPr>
          <w:rFonts w:ascii="Times New Roman" w:eastAsia="Times New Roman" w:hAnsi="Times New Roman" w:cs="Times New Roman"/>
          <w:b/>
          <w:bCs/>
          <w:smallCaps/>
          <w:color w:val="000000"/>
          <w:kern w:val="0"/>
          <w:sz w:val="22"/>
          <w:lang w:val="hr-HR"/>
          <w14:ligatures w14:val="none"/>
        </w:rPr>
      </w:pPr>
      <w:bookmarkStart w:id="11" w:name="_Toc23150550"/>
      <w:bookmarkStart w:id="12" w:name="_Toc53637391"/>
      <w:r w:rsidRPr="00443B0E">
        <w:rPr>
          <w:rFonts w:ascii="Times New Roman" w:eastAsia="Times New Roman" w:hAnsi="Times New Roman" w:cs="Times New Roman"/>
          <w:b/>
          <w:bCs/>
          <w:smallCaps/>
          <w:color w:val="000000"/>
          <w:kern w:val="0"/>
          <w:sz w:val="22"/>
          <w:lang w:val="hr-HR"/>
          <w14:ligatures w14:val="none"/>
        </w:rPr>
        <w:t>Izvješće o utrošku sredstava za ublažavanje i djelomično uklanjanje posljedica prirodnih nepogoda</w:t>
      </w:r>
      <w:bookmarkEnd w:id="11"/>
      <w:bookmarkEnd w:id="12"/>
    </w:p>
    <w:p w14:paraId="03A98B0D" w14:textId="77777777" w:rsidR="00E133E4" w:rsidRPr="00443B0E" w:rsidRDefault="00E133E4" w:rsidP="00E133E4">
      <w:pPr>
        <w:shd w:val="clear" w:color="auto" w:fill="FFFFFF"/>
        <w:spacing w:before="204" w:after="72" w:line="240" w:lineRule="auto"/>
        <w:jc w:val="center"/>
        <w:textAlignment w:val="baseline"/>
        <w:rPr>
          <w:rFonts w:ascii="Times New Roman" w:eastAsia="Times New Roman" w:hAnsi="Times New Roman" w:cs="Times New Roman"/>
          <w:color w:val="000000"/>
          <w:kern w:val="0"/>
          <w:szCs w:val="26"/>
          <w:lang w:val="hr-HR" w:eastAsia="hr-HR"/>
          <w14:ligatures w14:val="none"/>
        </w:rPr>
      </w:pPr>
      <w:r w:rsidRPr="00443B0E">
        <w:rPr>
          <w:rFonts w:ascii="Times New Roman" w:eastAsia="Times New Roman" w:hAnsi="Times New Roman" w:cs="Times New Roman"/>
          <w:color w:val="000000"/>
          <w:kern w:val="0"/>
          <w:szCs w:val="26"/>
          <w:lang w:val="hr-HR" w:eastAsia="hr-HR"/>
          <w14:ligatures w14:val="none"/>
        </w:rPr>
        <w:t>IZVJEŠĆE O UTROŠKU SREDSTAVA POMOĆI</w:t>
      </w:r>
    </w:p>
    <w:tbl>
      <w:tblPr>
        <w:tblW w:w="15074" w:type="dxa"/>
        <w:jc w:val="center"/>
        <w:shd w:val="clear" w:color="auto" w:fill="FFFFFF"/>
        <w:tblCellMar>
          <w:left w:w="0" w:type="dxa"/>
          <w:right w:w="0" w:type="dxa"/>
        </w:tblCellMar>
        <w:tblLook w:val="04A0" w:firstRow="1" w:lastRow="0" w:firstColumn="1" w:lastColumn="0" w:noHBand="0" w:noVBand="1"/>
      </w:tblPr>
      <w:tblGrid>
        <w:gridCol w:w="883"/>
        <w:gridCol w:w="1590"/>
        <w:gridCol w:w="773"/>
        <w:gridCol w:w="1323"/>
        <w:gridCol w:w="1559"/>
        <w:gridCol w:w="1323"/>
        <w:gridCol w:w="1559"/>
        <w:gridCol w:w="1323"/>
        <w:gridCol w:w="1559"/>
        <w:gridCol w:w="1590"/>
        <w:gridCol w:w="1592"/>
      </w:tblGrid>
      <w:tr w:rsidR="00E133E4" w:rsidRPr="00443B0E" w14:paraId="59F667A9" w14:textId="77777777" w:rsidTr="00602FE3">
        <w:trPr>
          <w:trHeight w:val="193"/>
          <w:jc w:val="center"/>
        </w:trPr>
        <w:tc>
          <w:tcPr>
            <w:tcW w:w="15074" w:type="dxa"/>
            <w:gridSpan w:val="11"/>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A481265" w14:textId="77777777" w:rsidR="00E133E4" w:rsidRPr="00443B0E" w:rsidRDefault="00E133E4" w:rsidP="00602FE3">
            <w:pPr>
              <w:spacing w:after="0" w:line="240" w:lineRule="auto"/>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NAZIV OPĆINE:</w:t>
            </w:r>
          </w:p>
        </w:tc>
      </w:tr>
      <w:tr w:rsidR="00E133E4" w:rsidRPr="00443B0E" w14:paraId="07DC2AB5" w14:textId="77777777" w:rsidTr="00602FE3">
        <w:trPr>
          <w:trHeight w:val="18"/>
          <w:jc w:val="center"/>
        </w:trPr>
        <w:tc>
          <w:tcPr>
            <w:tcW w:w="15074" w:type="dxa"/>
            <w:gridSpan w:val="11"/>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CF3965C" w14:textId="77777777" w:rsidR="00E133E4" w:rsidRPr="00443B0E" w:rsidRDefault="00E133E4" w:rsidP="00602FE3">
            <w:pPr>
              <w:spacing w:after="0" w:line="240" w:lineRule="auto"/>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TEMELJEM ODLUKE VLADE REPUBLIKE HRVATSKE*</w:t>
            </w:r>
          </w:p>
        </w:tc>
      </w:tr>
      <w:tr w:rsidR="00E133E4" w:rsidRPr="00443B0E" w14:paraId="410F2483" w14:textId="77777777" w:rsidTr="00602FE3">
        <w:trPr>
          <w:trHeight w:val="20"/>
          <w:jc w:val="center"/>
        </w:trPr>
        <w:tc>
          <w:tcPr>
            <w:tcW w:w="883"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45F08B8"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RBR</w:t>
            </w:r>
          </w:p>
        </w:tc>
        <w:tc>
          <w:tcPr>
            <w:tcW w:w="1590"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CDE3FB3"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IME I PREZIME</w:t>
            </w: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53EB376"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OIB</w:t>
            </w:r>
          </w:p>
        </w:tc>
        <w:tc>
          <w:tcPr>
            <w:tcW w:w="288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776C0A"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FIZIČKE OSOBE</w:t>
            </w:r>
          </w:p>
        </w:tc>
        <w:tc>
          <w:tcPr>
            <w:tcW w:w="288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D78A1FD"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PRAVNE OSOBE</w:t>
            </w:r>
          </w:p>
        </w:tc>
        <w:tc>
          <w:tcPr>
            <w:tcW w:w="2882" w:type="dxa"/>
            <w:gridSpan w:val="2"/>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7EB1F2E"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UKUPNO</w:t>
            </w:r>
          </w:p>
        </w:tc>
        <w:tc>
          <w:tcPr>
            <w:tcW w:w="1590"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218115C"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Povrat sredstava u državni proračun</w:t>
            </w:r>
          </w:p>
        </w:tc>
        <w:tc>
          <w:tcPr>
            <w:tcW w:w="1590" w:type="dxa"/>
            <w:vMerge w:val="restart"/>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05ED49C"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Dodjela sredstava iz drugih izvora</w:t>
            </w:r>
          </w:p>
        </w:tc>
      </w:tr>
      <w:tr w:rsidR="00E133E4" w:rsidRPr="006F43D2" w14:paraId="5DE4356E" w14:textId="77777777" w:rsidTr="00602FE3">
        <w:trPr>
          <w:trHeight w:val="354"/>
          <w:jc w:val="center"/>
        </w:trPr>
        <w:tc>
          <w:tcPr>
            <w:tcW w:w="0" w:type="auto"/>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CF88622" w14:textId="77777777" w:rsidR="00E133E4" w:rsidRPr="00443B0E" w:rsidRDefault="00E133E4" w:rsidP="00602FE3">
            <w:pPr>
              <w:spacing w:after="0" w:line="256" w:lineRule="auto"/>
              <w:rPr>
                <w:rFonts w:ascii="Times New Roman" w:eastAsia="Times New Roman" w:hAnsi="Times New Roman" w:cs="Times New Roman"/>
                <w:color w:val="000000"/>
                <w:kern w:val="0"/>
                <w:sz w:val="18"/>
                <w:szCs w:val="20"/>
                <w:lang w:val="hr-HR" w:eastAsia="hr-HR"/>
                <w14:ligatures w14:val="none"/>
              </w:rPr>
            </w:pPr>
          </w:p>
        </w:tc>
        <w:tc>
          <w:tcPr>
            <w:tcW w:w="0" w:type="auto"/>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653ED0AB" w14:textId="77777777" w:rsidR="00E133E4" w:rsidRPr="00443B0E" w:rsidRDefault="00E133E4" w:rsidP="00602FE3">
            <w:pPr>
              <w:spacing w:after="0" w:line="256" w:lineRule="auto"/>
              <w:rPr>
                <w:rFonts w:ascii="Times New Roman" w:eastAsia="Times New Roman" w:hAnsi="Times New Roman" w:cs="Times New Roman"/>
                <w:color w:val="000000"/>
                <w:kern w:val="0"/>
                <w:sz w:val="18"/>
                <w:szCs w:val="20"/>
                <w:lang w:val="hr-HR" w:eastAsia="hr-HR"/>
                <w14:ligatures w14:val="none"/>
              </w:rPr>
            </w:pPr>
          </w:p>
        </w:tc>
        <w:tc>
          <w:tcPr>
            <w:tcW w:w="77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5D815F3"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DCEDF59"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Broj osoba**</w:t>
            </w:r>
          </w:p>
        </w:tc>
        <w:tc>
          <w:tcPr>
            <w:tcW w:w="1558"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45B2B87"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Iznos isplaćene pomoći</w:t>
            </w: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8A1BDD8"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Broj osoba**</w:t>
            </w:r>
          </w:p>
        </w:tc>
        <w:tc>
          <w:tcPr>
            <w:tcW w:w="1558"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FFD0592"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Iznos isplaćene pomoći</w:t>
            </w: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8CBA6DA"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Broj osoba**</w:t>
            </w:r>
          </w:p>
        </w:tc>
        <w:tc>
          <w:tcPr>
            <w:tcW w:w="1558"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7CCD9EE" w14:textId="77777777" w:rsidR="00E133E4" w:rsidRPr="00443B0E" w:rsidRDefault="00E133E4" w:rsidP="00602FE3">
            <w:pPr>
              <w:spacing w:after="0" w:line="240" w:lineRule="auto"/>
              <w:jc w:val="center"/>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Iznos isplaćene pomoći</w:t>
            </w:r>
          </w:p>
        </w:tc>
        <w:tc>
          <w:tcPr>
            <w:tcW w:w="0" w:type="auto"/>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28D1460C" w14:textId="77777777" w:rsidR="00E133E4" w:rsidRPr="00443B0E" w:rsidRDefault="00E133E4" w:rsidP="00602FE3">
            <w:pPr>
              <w:spacing w:after="0" w:line="256" w:lineRule="auto"/>
              <w:rPr>
                <w:rFonts w:ascii="Times New Roman" w:eastAsia="Times New Roman" w:hAnsi="Times New Roman" w:cs="Times New Roman"/>
                <w:color w:val="000000"/>
                <w:kern w:val="0"/>
                <w:sz w:val="18"/>
                <w:szCs w:val="20"/>
                <w:lang w:val="hr-HR" w:eastAsia="hr-HR"/>
                <w14:ligatures w14:val="none"/>
              </w:rPr>
            </w:pPr>
          </w:p>
        </w:tc>
        <w:tc>
          <w:tcPr>
            <w:tcW w:w="0" w:type="auto"/>
            <w:vMerge/>
            <w:tcBorders>
              <w:top w:val="single" w:sz="6" w:space="0" w:color="auto"/>
              <w:left w:val="single" w:sz="6" w:space="0" w:color="auto"/>
              <w:bottom w:val="single" w:sz="6" w:space="0" w:color="auto"/>
              <w:right w:val="single" w:sz="6" w:space="0" w:color="auto"/>
            </w:tcBorders>
            <w:shd w:val="clear" w:color="auto" w:fill="FFFFFF"/>
            <w:vAlign w:val="center"/>
            <w:hideMark/>
          </w:tcPr>
          <w:p w14:paraId="7F78F1E1" w14:textId="77777777" w:rsidR="00E133E4" w:rsidRPr="00443B0E" w:rsidRDefault="00E133E4" w:rsidP="00602FE3">
            <w:pPr>
              <w:spacing w:after="0" w:line="256" w:lineRule="auto"/>
              <w:rPr>
                <w:rFonts w:ascii="Times New Roman" w:eastAsia="Times New Roman" w:hAnsi="Times New Roman" w:cs="Times New Roman"/>
                <w:color w:val="000000"/>
                <w:kern w:val="0"/>
                <w:sz w:val="18"/>
                <w:szCs w:val="20"/>
                <w:lang w:val="hr-HR" w:eastAsia="hr-HR"/>
                <w14:ligatures w14:val="none"/>
              </w:rPr>
            </w:pPr>
          </w:p>
        </w:tc>
      </w:tr>
      <w:tr w:rsidR="00E133E4" w:rsidRPr="006F43D2" w14:paraId="0360F165"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6E29DFF"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D3FBBC"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6D025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FF691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E6EAA7B"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68F33E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EC6410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6B9F19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6767A0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A348410"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BB16A7"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60568292" w14:textId="77777777" w:rsidTr="00602FE3">
        <w:trPr>
          <w:trHeight w:val="196"/>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9195262"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B7A5744"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72812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6D09606"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B181F26"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76FCCC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70F84D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968462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5857C2"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82B5E2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2C8E71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3E65B4D4"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DC08BB"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147EB24"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F148BA2"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23DB19A"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3D31C1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4E877B7"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458284"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6ACF66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4753EA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0F1953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EF52A5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37B06340"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ED6FA76"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8536BB6"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3582612"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7B94B3E"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A88670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DE5921E"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B237E9C"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BBD0E3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D77B9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BAD5CB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4CAEB44"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65F93615"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4DC5609"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3DD4B33"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B9A924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3EABB2E"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F1BCA8C"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83639D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355FD4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4E205D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E064D9C"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2DC515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92906D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6BA93F43"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49CAFC1"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A0F36B6"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4B2B56B"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6E6806A"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3D96BB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705A25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E31EE86"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C985B6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BF663C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65E33A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6EFE17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4CB6FE37"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6ECCD9F"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5993656"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1C6587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13C6AD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5DB174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11853C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D5315D2"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778DDE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2E68F4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212BFBA"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45219D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097576B0"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3435009"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8622AC1"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90F24E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067B64"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4B89940"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8DBF1B6"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8D4953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6CCDA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F1B1AF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DE693FA"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1C7CFA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5AA7E350"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A56E293"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23F1AC9"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9F374BF"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BD2BA9A"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E4D591F"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860D66C"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60ED71B"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25F19E6"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716664"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1A72025E"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2D18354"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4E0FB40D"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C85DEF" w14:textId="77777777" w:rsidR="00E133E4" w:rsidRPr="00443B0E" w:rsidRDefault="00E133E4" w:rsidP="00602FE3">
            <w:pPr>
              <w:spacing w:after="0" w:line="240" w:lineRule="auto"/>
              <w:jc w:val="right"/>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2C88CEB"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2D2C6DA"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B234480"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307E241"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7FBCD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F7C6D27"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3746455"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339F1AF"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0F9BA7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774272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6F43D2" w14:paraId="0CC99B9F" w14:textId="77777777" w:rsidTr="00602FE3">
        <w:trPr>
          <w:trHeight w:val="208"/>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B7B343C"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508FAFA6" w14:textId="77777777" w:rsidR="00E133E4" w:rsidRPr="00443B0E" w:rsidRDefault="00E133E4" w:rsidP="00602FE3">
            <w:pPr>
              <w:spacing w:after="0" w:line="240" w:lineRule="auto"/>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UKUPNO:</w:t>
            </w: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33524294" w14:textId="77777777" w:rsidR="00E133E4" w:rsidRPr="00443B0E" w:rsidRDefault="00E133E4" w:rsidP="00602FE3">
            <w:pPr>
              <w:spacing w:before="80" w:line="276" w:lineRule="auto"/>
              <w:jc w:val="both"/>
              <w:rPr>
                <w:rFonts w:ascii="Times New Roman" w:eastAsia="Times New Roman" w:hAnsi="Times New Roman" w:cs="Times New Roman"/>
                <w:color w:val="000000"/>
                <w:kern w:val="0"/>
                <w:sz w:val="18"/>
                <w:szCs w:val="20"/>
                <w:lang w:val="hr-HR" w:eastAsia="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75D10858"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6F3A1D57"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38478BC"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C188DF4"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50A9252"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419C34F9"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0" w:type="auto"/>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0A8FE7D"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c>
          <w:tcPr>
            <w:tcW w:w="1590" w:type="dxa"/>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0E37C693" w14:textId="77777777" w:rsidR="00E133E4" w:rsidRPr="00443B0E" w:rsidRDefault="00E133E4" w:rsidP="00602FE3">
            <w:pPr>
              <w:spacing w:after="0" w:line="256" w:lineRule="auto"/>
              <w:rPr>
                <w:rFonts w:ascii="Calibri" w:eastAsia="Calibri" w:hAnsi="Calibri" w:cs="Times New Roman"/>
                <w:kern w:val="0"/>
                <w:sz w:val="20"/>
                <w:szCs w:val="20"/>
                <w:lang w:val="hr-HR"/>
                <w14:ligatures w14:val="none"/>
              </w:rPr>
            </w:pPr>
          </w:p>
        </w:tc>
      </w:tr>
      <w:tr w:rsidR="00E133E4" w:rsidRPr="00443B0E" w14:paraId="68080BE2" w14:textId="77777777" w:rsidTr="00602FE3">
        <w:trPr>
          <w:trHeight w:val="208"/>
          <w:jc w:val="center"/>
        </w:trPr>
        <w:tc>
          <w:tcPr>
            <w:tcW w:w="15074" w:type="dxa"/>
            <w:gridSpan w:val="11"/>
            <w:tcBorders>
              <w:top w:val="single" w:sz="6" w:space="0" w:color="auto"/>
              <w:left w:val="single" w:sz="6" w:space="0" w:color="auto"/>
              <w:bottom w:val="single" w:sz="6" w:space="0" w:color="auto"/>
              <w:right w:val="single" w:sz="6" w:space="0" w:color="auto"/>
            </w:tcBorders>
            <w:shd w:val="clear" w:color="auto" w:fill="FFFFFF"/>
            <w:tcMar>
              <w:top w:w="96" w:type="dxa"/>
              <w:left w:w="96" w:type="dxa"/>
              <w:bottom w:w="120" w:type="dxa"/>
              <w:right w:w="96" w:type="dxa"/>
            </w:tcMar>
            <w:vAlign w:val="center"/>
            <w:hideMark/>
          </w:tcPr>
          <w:p w14:paraId="2D63C84D" w14:textId="77777777" w:rsidR="00E133E4" w:rsidRPr="00443B0E" w:rsidRDefault="00E133E4" w:rsidP="00602FE3">
            <w:pPr>
              <w:spacing w:after="0" w:line="240" w:lineRule="auto"/>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b/>
                <w:bCs/>
                <w:color w:val="000000"/>
                <w:kern w:val="0"/>
                <w:sz w:val="18"/>
                <w:szCs w:val="20"/>
                <w:bdr w:val="none" w:sz="0" w:space="0" w:color="auto" w:frame="1"/>
                <w:lang w:val="hr-HR" w:eastAsia="hr-HR"/>
                <w14:ligatures w14:val="none"/>
              </w:rPr>
              <w:t>NAPOMENA***:</w:t>
            </w:r>
          </w:p>
        </w:tc>
      </w:tr>
    </w:tbl>
    <w:p w14:paraId="17BCDC1C" w14:textId="77777777" w:rsidR="00E133E4" w:rsidRPr="00443B0E" w:rsidRDefault="00E133E4" w:rsidP="00E133E4">
      <w:pPr>
        <w:shd w:val="clear" w:color="auto" w:fill="FFFFFF"/>
        <w:spacing w:after="48" w:line="240" w:lineRule="auto"/>
        <w:jc w:val="both"/>
        <w:textAlignment w:val="baseline"/>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 navesti klasu i urudžbeni broj Odluke Vlade Republike Hrvatske o dodjeli sredstava pomoći</w:t>
      </w:r>
    </w:p>
    <w:p w14:paraId="4354CD14" w14:textId="77777777" w:rsidR="00E133E4" w:rsidRPr="00443B0E" w:rsidRDefault="00E133E4" w:rsidP="00E133E4">
      <w:pPr>
        <w:shd w:val="clear" w:color="auto" w:fill="FFFFFF"/>
        <w:spacing w:after="48" w:line="240" w:lineRule="auto"/>
        <w:jc w:val="both"/>
        <w:textAlignment w:val="baseline"/>
        <w:rPr>
          <w:rFonts w:ascii="Times New Roman" w:eastAsia="Times New Roman" w:hAnsi="Times New Roman" w:cs="Times New Roman"/>
          <w:color w:val="000000"/>
          <w:kern w:val="0"/>
          <w:sz w:val="18"/>
          <w:szCs w:val="20"/>
          <w:lang w:val="hr-HR" w:eastAsia="hr-HR"/>
          <w14:ligatures w14:val="none"/>
        </w:rPr>
      </w:pPr>
      <w:r w:rsidRPr="00443B0E">
        <w:rPr>
          <w:rFonts w:ascii="Times New Roman" w:eastAsia="Times New Roman" w:hAnsi="Times New Roman" w:cs="Times New Roman"/>
          <w:color w:val="000000"/>
          <w:kern w:val="0"/>
          <w:sz w:val="18"/>
          <w:szCs w:val="20"/>
          <w:lang w:val="hr-HR" w:eastAsia="hr-HR"/>
          <w14:ligatures w14:val="none"/>
        </w:rPr>
        <w:t>** upisati u koloni »ukupno«</w:t>
      </w:r>
    </w:p>
    <w:p w14:paraId="4816EBC4" w14:textId="3C59EFB7" w:rsidR="00443B0E" w:rsidRPr="00443B0E" w:rsidRDefault="00E133E4" w:rsidP="00E133E4">
      <w:pPr>
        <w:shd w:val="clear" w:color="auto" w:fill="FFFFFF"/>
        <w:spacing w:after="48" w:line="240" w:lineRule="auto"/>
        <w:jc w:val="both"/>
        <w:textAlignment w:val="baseline"/>
        <w:rPr>
          <w:rFonts w:ascii="Times New Roman" w:eastAsia="Times New Roman" w:hAnsi="Times New Roman" w:cs="Times New Roman"/>
          <w:color w:val="000000"/>
          <w:kern w:val="0"/>
          <w:sz w:val="20"/>
          <w:szCs w:val="20"/>
          <w:lang w:val="hr-HR" w:eastAsia="hr-HR"/>
          <w14:ligatures w14:val="none"/>
        </w:rPr>
        <w:sectPr w:rsidR="00443B0E" w:rsidRPr="00443B0E" w:rsidSect="00E133E4">
          <w:pgSz w:w="16838" w:h="11906" w:orient="landscape"/>
          <w:pgMar w:top="1135" w:right="1417" w:bottom="568" w:left="1417" w:header="567" w:footer="0" w:gutter="0"/>
          <w:cols w:space="720"/>
          <w:docGrid w:linePitch="326"/>
        </w:sectPr>
      </w:pPr>
      <w:r w:rsidRPr="00443B0E">
        <w:rPr>
          <w:rFonts w:ascii="Times New Roman" w:eastAsia="Times New Roman" w:hAnsi="Times New Roman" w:cs="Times New Roman"/>
          <w:color w:val="000000"/>
          <w:kern w:val="0"/>
          <w:sz w:val="18"/>
          <w:szCs w:val="20"/>
          <w:lang w:val="hr-HR" w:eastAsia="hr-HR"/>
          <w14:ligatures w14:val="none"/>
        </w:rPr>
        <w:t>*** navesti obrazloženje povrata sredstava u državni proračun; navesti druge izvore dodjele sredstava pomoći</w:t>
      </w:r>
    </w:p>
    <w:p w14:paraId="26ABD8E2" w14:textId="77777777" w:rsidR="00443B0E" w:rsidRPr="006F43D2" w:rsidRDefault="00443B0E" w:rsidP="00D544A7">
      <w:pPr>
        <w:keepNext/>
        <w:spacing w:before="80" w:line="276" w:lineRule="auto"/>
        <w:jc w:val="both"/>
        <w:outlineLvl w:val="1"/>
        <w:rPr>
          <w:lang w:val="hr-HR"/>
        </w:rPr>
      </w:pPr>
    </w:p>
    <w:sectPr w:rsidR="00443B0E" w:rsidRPr="006F43D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CBA7DC" w14:textId="77777777" w:rsidR="00CB65DE" w:rsidRDefault="00CB65DE" w:rsidP="006F43D2">
      <w:pPr>
        <w:spacing w:after="0" w:line="240" w:lineRule="auto"/>
      </w:pPr>
      <w:r>
        <w:separator/>
      </w:r>
    </w:p>
  </w:endnote>
  <w:endnote w:type="continuationSeparator" w:id="0">
    <w:p w14:paraId="53BF6A51" w14:textId="77777777" w:rsidR="00CB65DE" w:rsidRDefault="00CB65DE" w:rsidP="006F43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dviso OTF Std">
    <w:charset w:val="EE"/>
    <w:family w:val="auto"/>
    <w:pitch w:val="variable"/>
    <w:sig w:usb0="00000007" w:usb1="00000000" w:usb2="00000000" w:usb3="00000000" w:csb0="00000003" w:csb1="00000000"/>
  </w:font>
  <w:font w:name="Century Gothic">
    <w:panose1 w:val="020B0502020202020204"/>
    <w:charset w:val="EE"/>
    <w:family w:val="swiss"/>
    <w:pitch w:val="variable"/>
    <w:sig w:usb0="00000287" w:usb1="00000000" w:usb2="00000000" w:usb3="00000000" w:csb0="0000009F" w:csb1="00000000"/>
  </w:font>
  <w:font w:name="Charter_bold">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RO_Korinna">
    <w:altName w:val="Arial"/>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Bookman Old Style">
    <w:panose1 w:val="02050604050505020204"/>
    <w:charset w:val="EE"/>
    <w:family w:val="roman"/>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12402637"/>
      <w:docPartObj>
        <w:docPartGallery w:val="Page Numbers (Bottom of Page)"/>
        <w:docPartUnique/>
      </w:docPartObj>
    </w:sdtPr>
    <w:sdtContent>
      <w:p w14:paraId="3A5A093C" w14:textId="41C3C21B" w:rsidR="006F43D2" w:rsidRDefault="006F43D2">
        <w:pPr>
          <w:pStyle w:val="Podnoje"/>
          <w:jc w:val="right"/>
        </w:pPr>
        <w:r>
          <w:fldChar w:fldCharType="begin"/>
        </w:r>
        <w:r>
          <w:instrText>PAGE   \* MERGEFORMAT</w:instrText>
        </w:r>
        <w:r>
          <w:fldChar w:fldCharType="separate"/>
        </w:r>
        <w:r>
          <w:rPr>
            <w:lang w:val="hr-HR"/>
          </w:rPr>
          <w:t>2</w:t>
        </w:r>
        <w:r>
          <w:fldChar w:fldCharType="end"/>
        </w:r>
      </w:p>
    </w:sdtContent>
  </w:sdt>
  <w:p w14:paraId="484A132F" w14:textId="77777777" w:rsidR="006F43D2" w:rsidRDefault="006F43D2">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1E89ED" w14:textId="77777777" w:rsidR="00CB65DE" w:rsidRDefault="00CB65DE" w:rsidP="006F43D2">
      <w:pPr>
        <w:spacing w:after="0" w:line="240" w:lineRule="auto"/>
      </w:pPr>
      <w:r>
        <w:separator/>
      </w:r>
    </w:p>
  </w:footnote>
  <w:footnote w:type="continuationSeparator" w:id="0">
    <w:p w14:paraId="458CA469" w14:textId="77777777" w:rsidR="00CB65DE" w:rsidRDefault="00CB65DE" w:rsidP="006F43D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929A9E34"/>
    <w:lvl w:ilvl="0">
      <w:start w:val="1"/>
      <w:numFmt w:val="decimal"/>
      <w:pStyle w:val="Brojevi1"/>
      <w:lvlText w:val="%1."/>
      <w:lvlJc w:val="left"/>
      <w:pPr>
        <w:tabs>
          <w:tab w:val="num" w:pos="5180"/>
        </w:tabs>
        <w:ind w:left="5180" w:hanging="360"/>
      </w:pPr>
    </w:lvl>
  </w:abstractNum>
  <w:abstractNum w:abstractNumId="1" w15:restartNumberingAfterBreak="0">
    <w:nsid w:val="06E824F4"/>
    <w:multiLevelType w:val="hybridMultilevel"/>
    <w:tmpl w:val="5AD282E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 w15:restartNumberingAfterBreak="0">
    <w:nsid w:val="096E6BA0"/>
    <w:multiLevelType w:val="hybridMultilevel"/>
    <w:tmpl w:val="18085788"/>
    <w:lvl w:ilvl="0" w:tplc="041A000B">
      <w:start w:val="1"/>
      <w:numFmt w:val="bullet"/>
      <w:lvlText w:val=""/>
      <w:lvlJc w:val="left"/>
      <w:pPr>
        <w:ind w:left="774" w:hanging="360"/>
      </w:pPr>
      <w:rPr>
        <w:rFonts w:ascii="Wingdings" w:hAnsi="Wingdings" w:hint="default"/>
      </w:rPr>
    </w:lvl>
    <w:lvl w:ilvl="1" w:tplc="041A0003">
      <w:start w:val="1"/>
      <w:numFmt w:val="bullet"/>
      <w:lvlText w:val="o"/>
      <w:lvlJc w:val="left"/>
      <w:pPr>
        <w:ind w:left="1494" w:hanging="360"/>
      </w:pPr>
      <w:rPr>
        <w:rFonts w:ascii="Courier New" w:hAnsi="Courier New" w:cs="Courier New" w:hint="default"/>
      </w:rPr>
    </w:lvl>
    <w:lvl w:ilvl="2" w:tplc="041A0005">
      <w:start w:val="1"/>
      <w:numFmt w:val="bullet"/>
      <w:lvlText w:val=""/>
      <w:lvlJc w:val="left"/>
      <w:pPr>
        <w:ind w:left="2214" w:hanging="360"/>
      </w:pPr>
      <w:rPr>
        <w:rFonts w:ascii="Wingdings" w:hAnsi="Wingdings" w:hint="default"/>
      </w:rPr>
    </w:lvl>
    <w:lvl w:ilvl="3" w:tplc="041A0001">
      <w:start w:val="1"/>
      <w:numFmt w:val="bullet"/>
      <w:lvlText w:val=""/>
      <w:lvlJc w:val="left"/>
      <w:pPr>
        <w:ind w:left="2934" w:hanging="360"/>
      </w:pPr>
      <w:rPr>
        <w:rFonts w:ascii="Symbol" w:hAnsi="Symbol" w:hint="default"/>
      </w:rPr>
    </w:lvl>
    <w:lvl w:ilvl="4" w:tplc="041A0003">
      <w:start w:val="1"/>
      <w:numFmt w:val="bullet"/>
      <w:lvlText w:val="o"/>
      <w:lvlJc w:val="left"/>
      <w:pPr>
        <w:ind w:left="3654" w:hanging="360"/>
      </w:pPr>
      <w:rPr>
        <w:rFonts w:ascii="Courier New" w:hAnsi="Courier New" w:cs="Courier New" w:hint="default"/>
      </w:rPr>
    </w:lvl>
    <w:lvl w:ilvl="5" w:tplc="041A0005">
      <w:start w:val="1"/>
      <w:numFmt w:val="bullet"/>
      <w:lvlText w:val=""/>
      <w:lvlJc w:val="left"/>
      <w:pPr>
        <w:ind w:left="4374" w:hanging="360"/>
      </w:pPr>
      <w:rPr>
        <w:rFonts w:ascii="Wingdings" w:hAnsi="Wingdings" w:hint="default"/>
      </w:rPr>
    </w:lvl>
    <w:lvl w:ilvl="6" w:tplc="041A0001">
      <w:start w:val="1"/>
      <w:numFmt w:val="bullet"/>
      <w:lvlText w:val=""/>
      <w:lvlJc w:val="left"/>
      <w:pPr>
        <w:ind w:left="5094" w:hanging="360"/>
      </w:pPr>
      <w:rPr>
        <w:rFonts w:ascii="Symbol" w:hAnsi="Symbol" w:hint="default"/>
      </w:rPr>
    </w:lvl>
    <w:lvl w:ilvl="7" w:tplc="041A0003">
      <w:start w:val="1"/>
      <w:numFmt w:val="bullet"/>
      <w:lvlText w:val="o"/>
      <w:lvlJc w:val="left"/>
      <w:pPr>
        <w:ind w:left="5814" w:hanging="360"/>
      </w:pPr>
      <w:rPr>
        <w:rFonts w:ascii="Courier New" w:hAnsi="Courier New" w:cs="Courier New" w:hint="default"/>
      </w:rPr>
    </w:lvl>
    <w:lvl w:ilvl="8" w:tplc="041A0005">
      <w:start w:val="1"/>
      <w:numFmt w:val="bullet"/>
      <w:lvlText w:val=""/>
      <w:lvlJc w:val="left"/>
      <w:pPr>
        <w:ind w:left="6534" w:hanging="360"/>
      </w:pPr>
      <w:rPr>
        <w:rFonts w:ascii="Wingdings" w:hAnsi="Wingdings" w:hint="default"/>
      </w:rPr>
    </w:lvl>
  </w:abstractNum>
  <w:abstractNum w:abstractNumId="3" w15:restartNumberingAfterBreak="0">
    <w:nsid w:val="14DE3466"/>
    <w:multiLevelType w:val="hybridMultilevel"/>
    <w:tmpl w:val="EC181DCC"/>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4" w15:restartNumberingAfterBreak="0">
    <w:nsid w:val="16FC66EF"/>
    <w:multiLevelType w:val="hybridMultilevel"/>
    <w:tmpl w:val="4492FFC6"/>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5" w15:restartNumberingAfterBreak="0">
    <w:nsid w:val="17FF3C9C"/>
    <w:multiLevelType w:val="hybridMultilevel"/>
    <w:tmpl w:val="7AA0C8B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6" w15:restartNumberingAfterBreak="0">
    <w:nsid w:val="188E32C9"/>
    <w:multiLevelType w:val="hybridMultilevel"/>
    <w:tmpl w:val="EF760E4A"/>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7" w15:restartNumberingAfterBreak="0">
    <w:nsid w:val="1913195D"/>
    <w:multiLevelType w:val="hybridMultilevel"/>
    <w:tmpl w:val="22FA384C"/>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8" w15:restartNumberingAfterBreak="0">
    <w:nsid w:val="1C3B47DC"/>
    <w:multiLevelType w:val="hybridMultilevel"/>
    <w:tmpl w:val="54E64CA2"/>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9" w15:restartNumberingAfterBreak="0">
    <w:nsid w:val="26D32067"/>
    <w:multiLevelType w:val="hybridMultilevel"/>
    <w:tmpl w:val="B6AEB502"/>
    <w:lvl w:ilvl="0" w:tplc="041A000B">
      <w:numFmt w:val="decimal"/>
      <w:lvlText w:val=""/>
      <w:lvlJc w:val="left"/>
      <w:pPr>
        <w:ind w:left="720" w:hanging="360"/>
      </w:pPr>
      <w:rPr>
        <w:rFonts w:ascii="Wingdings" w:hAnsi="Wingdings"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10" w15:restartNumberingAfterBreak="0">
    <w:nsid w:val="2D7B0D0F"/>
    <w:multiLevelType w:val="hybridMultilevel"/>
    <w:tmpl w:val="63CE4C0C"/>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1" w15:restartNumberingAfterBreak="0">
    <w:nsid w:val="311B10D8"/>
    <w:multiLevelType w:val="hybridMultilevel"/>
    <w:tmpl w:val="6B68FF00"/>
    <w:lvl w:ilvl="0" w:tplc="3496E2AA">
      <w:start w:val="1"/>
      <w:numFmt w:val="bullet"/>
      <w:pStyle w:val="Bull1"/>
      <w:lvlText w:val=""/>
      <w:lvlJc w:val="left"/>
      <w:pPr>
        <w:tabs>
          <w:tab w:val="num" w:pos="-113"/>
        </w:tabs>
        <w:ind w:left="454" w:hanging="454"/>
      </w:pPr>
      <w:rPr>
        <w:rFonts w:ascii="Symbol" w:hAnsi="Symbol" w:hint="default"/>
        <w:color w:val="auto"/>
      </w:rPr>
    </w:lvl>
    <w:lvl w:ilvl="1" w:tplc="041A0003">
      <w:start w:val="1"/>
      <w:numFmt w:val="bullet"/>
      <w:lvlText w:val="o"/>
      <w:lvlJc w:val="left"/>
      <w:pPr>
        <w:tabs>
          <w:tab w:val="num" w:pos="760"/>
        </w:tabs>
        <w:ind w:left="760" w:hanging="360"/>
      </w:pPr>
      <w:rPr>
        <w:rFonts w:ascii="Courier New" w:hAnsi="Courier New" w:cs="Courier New" w:hint="default"/>
      </w:rPr>
    </w:lvl>
    <w:lvl w:ilvl="2" w:tplc="041A0005">
      <w:start w:val="1"/>
      <w:numFmt w:val="bullet"/>
      <w:lvlText w:val=""/>
      <w:lvlJc w:val="left"/>
      <w:pPr>
        <w:tabs>
          <w:tab w:val="num" w:pos="1480"/>
        </w:tabs>
        <w:ind w:left="1480" w:hanging="360"/>
      </w:pPr>
      <w:rPr>
        <w:rFonts w:ascii="Wingdings" w:hAnsi="Wingdings" w:hint="default"/>
      </w:rPr>
    </w:lvl>
    <w:lvl w:ilvl="3" w:tplc="041A0001">
      <w:start w:val="1"/>
      <w:numFmt w:val="bullet"/>
      <w:lvlText w:val=""/>
      <w:lvlJc w:val="left"/>
      <w:pPr>
        <w:tabs>
          <w:tab w:val="num" w:pos="2200"/>
        </w:tabs>
        <w:ind w:left="2200" w:hanging="360"/>
      </w:pPr>
      <w:rPr>
        <w:rFonts w:ascii="Symbol" w:hAnsi="Symbol" w:hint="default"/>
      </w:rPr>
    </w:lvl>
    <w:lvl w:ilvl="4" w:tplc="041A0003">
      <w:start w:val="1"/>
      <w:numFmt w:val="bullet"/>
      <w:lvlText w:val="o"/>
      <w:lvlJc w:val="left"/>
      <w:pPr>
        <w:tabs>
          <w:tab w:val="num" w:pos="2920"/>
        </w:tabs>
        <w:ind w:left="2920" w:hanging="360"/>
      </w:pPr>
      <w:rPr>
        <w:rFonts w:ascii="Courier New" w:hAnsi="Courier New" w:cs="Courier New" w:hint="default"/>
      </w:rPr>
    </w:lvl>
    <w:lvl w:ilvl="5" w:tplc="041A0005">
      <w:start w:val="1"/>
      <w:numFmt w:val="bullet"/>
      <w:lvlText w:val=""/>
      <w:lvlJc w:val="left"/>
      <w:pPr>
        <w:tabs>
          <w:tab w:val="num" w:pos="3640"/>
        </w:tabs>
        <w:ind w:left="3640" w:hanging="360"/>
      </w:pPr>
      <w:rPr>
        <w:rFonts w:ascii="Wingdings" w:hAnsi="Wingdings" w:hint="default"/>
      </w:rPr>
    </w:lvl>
    <w:lvl w:ilvl="6" w:tplc="041A0001">
      <w:start w:val="1"/>
      <w:numFmt w:val="bullet"/>
      <w:lvlText w:val=""/>
      <w:lvlJc w:val="left"/>
      <w:pPr>
        <w:tabs>
          <w:tab w:val="num" w:pos="4360"/>
        </w:tabs>
        <w:ind w:left="4360" w:hanging="360"/>
      </w:pPr>
      <w:rPr>
        <w:rFonts w:ascii="Symbol" w:hAnsi="Symbol" w:hint="default"/>
      </w:rPr>
    </w:lvl>
    <w:lvl w:ilvl="7" w:tplc="041A0003">
      <w:start w:val="1"/>
      <w:numFmt w:val="bullet"/>
      <w:lvlText w:val="o"/>
      <w:lvlJc w:val="left"/>
      <w:pPr>
        <w:tabs>
          <w:tab w:val="num" w:pos="5080"/>
        </w:tabs>
        <w:ind w:left="5080" w:hanging="360"/>
      </w:pPr>
      <w:rPr>
        <w:rFonts w:ascii="Courier New" w:hAnsi="Courier New" w:cs="Courier New" w:hint="default"/>
      </w:rPr>
    </w:lvl>
    <w:lvl w:ilvl="8" w:tplc="041A0005">
      <w:start w:val="1"/>
      <w:numFmt w:val="bullet"/>
      <w:lvlText w:val=""/>
      <w:lvlJc w:val="left"/>
      <w:pPr>
        <w:tabs>
          <w:tab w:val="num" w:pos="5800"/>
        </w:tabs>
        <w:ind w:left="5800" w:hanging="360"/>
      </w:pPr>
      <w:rPr>
        <w:rFonts w:ascii="Wingdings" w:hAnsi="Wingdings" w:hint="default"/>
      </w:rPr>
    </w:lvl>
  </w:abstractNum>
  <w:abstractNum w:abstractNumId="12" w15:restartNumberingAfterBreak="0">
    <w:nsid w:val="379A6070"/>
    <w:multiLevelType w:val="hybridMultilevel"/>
    <w:tmpl w:val="E98C5924"/>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3" w15:restartNumberingAfterBreak="0">
    <w:nsid w:val="3A482EA9"/>
    <w:multiLevelType w:val="hybridMultilevel"/>
    <w:tmpl w:val="7110EA78"/>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4" w15:restartNumberingAfterBreak="0">
    <w:nsid w:val="3F2350DD"/>
    <w:multiLevelType w:val="hybridMultilevel"/>
    <w:tmpl w:val="D17E7466"/>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5" w15:restartNumberingAfterBreak="0">
    <w:nsid w:val="3FE27BCD"/>
    <w:multiLevelType w:val="hybridMultilevel"/>
    <w:tmpl w:val="3FC85DC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6" w15:restartNumberingAfterBreak="0">
    <w:nsid w:val="415528BC"/>
    <w:multiLevelType w:val="hybridMultilevel"/>
    <w:tmpl w:val="CC1858E4"/>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7" w15:restartNumberingAfterBreak="0">
    <w:nsid w:val="422248A1"/>
    <w:multiLevelType w:val="hybridMultilevel"/>
    <w:tmpl w:val="2D86F9C4"/>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8" w15:restartNumberingAfterBreak="0">
    <w:nsid w:val="46765851"/>
    <w:multiLevelType w:val="hybridMultilevel"/>
    <w:tmpl w:val="DF427DD6"/>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9" w15:restartNumberingAfterBreak="0">
    <w:nsid w:val="46BF61E5"/>
    <w:multiLevelType w:val="hybridMultilevel"/>
    <w:tmpl w:val="BFFA81D0"/>
    <w:lvl w:ilvl="0" w:tplc="041A0015">
      <w:start w:val="1"/>
      <w:numFmt w:val="upperLetter"/>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0" w15:restartNumberingAfterBreak="0">
    <w:nsid w:val="47B3667C"/>
    <w:multiLevelType w:val="hybridMultilevel"/>
    <w:tmpl w:val="41001352"/>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1" w15:restartNumberingAfterBreak="0">
    <w:nsid w:val="53E96189"/>
    <w:multiLevelType w:val="hybridMultilevel"/>
    <w:tmpl w:val="15047C56"/>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2" w15:restartNumberingAfterBreak="0">
    <w:nsid w:val="58AA3B51"/>
    <w:multiLevelType w:val="hybridMultilevel"/>
    <w:tmpl w:val="AF0CD098"/>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3" w15:restartNumberingAfterBreak="0">
    <w:nsid w:val="58D700EB"/>
    <w:multiLevelType w:val="hybridMultilevel"/>
    <w:tmpl w:val="9154D93A"/>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4" w15:restartNumberingAfterBreak="0">
    <w:nsid w:val="5D5B32CE"/>
    <w:multiLevelType w:val="hybridMultilevel"/>
    <w:tmpl w:val="6D62E122"/>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5" w15:restartNumberingAfterBreak="0">
    <w:nsid w:val="605C6BDC"/>
    <w:multiLevelType w:val="hybridMultilevel"/>
    <w:tmpl w:val="4F34F632"/>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6" w15:restartNumberingAfterBreak="0">
    <w:nsid w:val="60E27D0D"/>
    <w:multiLevelType w:val="hybridMultilevel"/>
    <w:tmpl w:val="4C9EA81A"/>
    <w:lvl w:ilvl="0" w:tplc="041A0009">
      <w:numFmt w:val="decimal"/>
      <w:lvlText w:val=""/>
      <w:lvlJc w:val="left"/>
      <w:pPr>
        <w:ind w:left="720" w:hanging="360"/>
      </w:pPr>
      <w:rPr>
        <w:rFonts w:ascii="Wingdings" w:hAnsi="Wingdings"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27" w15:restartNumberingAfterBreak="0">
    <w:nsid w:val="74C03ACD"/>
    <w:multiLevelType w:val="hybridMultilevel"/>
    <w:tmpl w:val="B85C265A"/>
    <w:lvl w:ilvl="0" w:tplc="D7124F4E">
      <w:start w:val="12"/>
      <w:numFmt w:val="bullet"/>
      <w:lvlText w:val="-"/>
      <w:lvlJc w:val="left"/>
      <w:pPr>
        <w:ind w:left="720" w:hanging="360"/>
      </w:pPr>
      <w:rPr>
        <w:rFonts w:ascii="Times New Roman" w:eastAsia="Calibri"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8" w15:restartNumberingAfterBreak="0">
    <w:nsid w:val="77541A3D"/>
    <w:multiLevelType w:val="hybridMultilevel"/>
    <w:tmpl w:val="DD98D006"/>
    <w:lvl w:ilvl="0" w:tplc="041A000B">
      <w:numFmt w:val="decimal"/>
      <w:lvlText w:val=""/>
      <w:lvlJc w:val="left"/>
      <w:pPr>
        <w:ind w:left="765" w:hanging="360"/>
      </w:pPr>
      <w:rPr>
        <w:rFonts w:ascii="Wingdings" w:hAnsi="Wingdings"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29" w15:restartNumberingAfterBreak="0">
    <w:nsid w:val="7A782713"/>
    <w:multiLevelType w:val="hybridMultilevel"/>
    <w:tmpl w:val="84701C86"/>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30" w15:restartNumberingAfterBreak="0">
    <w:nsid w:val="7EDF784F"/>
    <w:multiLevelType w:val="hybridMultilevel"/>
    <w:tmpl w:val="A70CF5F4"/>
    <w:lvl w:ilvl="0" w:tplc="041A000B">
      <w:start w:val="1"/>
      <w:numFmt w:val="bullet"/>
      <w:lvlText w:val=""/>
      <w:lvlJc w:val="left"/>
      <w:pPr>
        <w:ind w:left="758" w:hanging="360"/>
      </w:pPr>
      <w:rPr>
        <w:rFonts w:ascii="Wingdings" w:hAnsi="Wingdings" w:hint="default"/>
      </w:rPr>
    </w:lvl>
    <w:lvl w:ilvl="1" w:tplc="041A0003">
      <w:start w:val="1"/>
      <w:numFmt w:val="bullet"/>
      <w:lvlText w:val="o"/>
      <w:lvlJc w:val="left"/>
      <w:pPr>
        <w:ind w:left="1478" w:hanging="360"/>
      </w:pPr>
      <w:rPr>
        <w:rFonts w:ascii="Courier New" w:hAnsi="Courier New" w:cs="Courier New" w:hint="default"/>
      </w:rPr>
    </w:lvl>
    <w:lvl w:ilvl="2" w:tplc="041A0005">
      <w:start w:val="1"/>
      <w:numFmt w:val="bullet"/>
      <w:lvlText w:val=""/>
      <w:lvlJc w:val="left"/>
      <w:pPr>
        <w:ind w:left="2198" w:hanging="360"/>
      </w:pPr>
      <w:rPr>
        <w:rFonts w:ascii="Wingdings" w:hAnsi="Wingdings" w:hint="default"/>
      </w:rPr>
    </w:lvl>
    <w:lvl w:ilvl="3" w:tplc="041A0001">
      <w:start w:val="1"/>
      <w:numFmt w:val="bullet"/>
      <w:lvlText w:val=""/>
      <w:lvlJc w:val="left"/>
      <w:pPr>
        <w:ind w:left="2918" w:hanging="360"/>
      </w:pPr>
      <w:rPr>
        <w:rFonts w:ascii="Symbol" w:hAnsi="Symbol" w:hint="default"/>
      </w:rPr>
    </w:lvl>
    <w:lvl w:ilvl="4" w:tplc="041A0003">
      <w:start w:val="1"/>
      <w:numFmt w:val="bullet"/>
      <w:lvlText w:val="o"/>
      <w:lvlJc w:val="left"/>
      <w:pPr>
        <w:ind w:left="3638" w:hanging="360"/>
      </w:pPr>
      <w:rPr>
        <w:rFonts w:ascii="Courier New" w:hAnsi="Courier New" w:cs="Courier New" w:hint="default"/>
      </w:rPr>
    </w:lvl>
    <w:lvl w:ilvl="5" w:tplc="041A0005">
      <w:start w:val="1"/>
      <w:numFmt w:val="bullet"/>
      <w:lvlText w:val=""/>
      <w:lvlJc w:val="left"/>
      <w:pPr>
        <w:ind w:left="4358" w:hanging="360"/>
      </w:pPr>
      <w:rPr>
        <w:rFonts w:ascii="Wingdings" w:hAnsi="Wingdings" w:hint="default"/>
      </w:rPr>
    </w:lvl>
    <w:lvl w:ilvl="6" w:tplc="041A0001">
      <w:start w:val="1"/>
      <w:numFmt w:val="bullet"/>
      <w:lvlText w:val=""/>
      <w:lvlJc w:val="left"/>
      <w:pPr>
        <w:ind w:left="5078" w:hanging="360"/>
      </w:pPr>
      <w:rPr>
        <w:rFonts w:ascii="Symbol" w:hAnsi="Symbol" w:hint="default"/>
      </w:rPr>
    </w:lvl>
    <w:lvl w:ilvl="7" w:tplc="041A0003">
      <w:start w:val="1"/>
      <w:numFmt w:val="bullet"/>
      <w:lvlText w:val="o"/>
      <w:lvlJc w:val="left"/>
      <w:pPr>
        <w:ind w:left="5798" w:hanging="360"/>
      </w:pPr>
      <w:rPr>
        <w:rFonts w:ascii="Courier New" w:hAnsi="Courier New" w:cs="Courier New" w:hint="default"/>
      </w:rPr>
    </w:lvl>
    <w:lvl w:ilvl="8" w:tplc="041A0005">
      <w:start w:val="1"/>
      <w:numFmt w:val="bullet"/>
      <w:lvlText w:val=""/>
      <w:lvlJc w:val="left"/>
      <w:pPr>
        <w:ind w:left="6518" w:hanging="360"/>
      </w:pPr>
      <w:rPr>
        <w:rFonts w:ascii="Wingdings" w:hAnsi="Wingdings" w:hint="default"/>
      </w:rPr>
    </w:lvl>
  </w:abstractNum>
  <w:abstractNum w:abstractNumId="31" w15:restartNumberingAfterBreak="0">
    <w:nsid w:val="7FED7A6A"/>
    <w:multiLevelType w:val="hybridMultilevel"/>
    <w:tmpl w:val="1EE0E73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num w:numId="1" w16cid:durableId="1460076645">
    <w:abstractNumId w:val="0"/>
    <w:lvlOverride w:ilvl="0">
      <w:startOverride w:val="1"/>
    </w:lvlOverride>
  </w:num>
  <w:num w:numId="2" w16cid:durableId="1725567648">
    <w:abstractNumId w:val="11"/>
  </w:num>
  <w:num w:numId="3" w16cid:durableId="1201816742">
    <w:abstractNumId w:val="21"/>
  </w:num>
  <w:num w:numId="4" w16cid:durableId="173450074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082622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04278297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0336474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7201878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6567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3497935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557618206">
    <w:abstractNumId w:val="16"/>
  </w:num>
  <w:num w:numId="12" w16cid:durableId="8444395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07821594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7469330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1382957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53775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583188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3648316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7042007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76075673">
    <w:abstractNumId w:val="25"/>
  </w:num>
  <w:num w:numId="21" w16cid:durableId="847406691">
    <w:abstractNumId w:val="27"/>
  </w:num>
  <w:num w:numId="22" w16cid:durableId="1563952855">
    <w:abstractNumId w:val="2"/>
  </w:num>
  <w:num w:numId="23" w16cid:durableId="1777290037">
    <w:abstractNumId w:val="12"/>
  </w:num>
  <w:num w:numId="24" w16cid:durableId="196162178">
    <w:abstractNumId w:val="17"/>
  </w:num>
  <w:num w:numId="25" w16cid:durableId="475145956">
    <w:abstractNumId w:val="26"/>
  </w:num>
  <w:num w:numId="26" w16cid:durableId="338699167">
    <w:abstractNumId w:val="9"/>
  </w:num>
  <w:num w:numId="27" w16cid:durableId="262810104">
    <w:abstractNumId w:val="28"/>
  </w:num>
  <w:num w:numId="28" w16cid:durableId="1801415377">
    <w:abstractNumId w:val="30"/>
  </w:num>
  <w:num w:numId="29" w16cid:durableId="1374618977">
    <w:abstractNumId w:val="10"/>
  </w:num>
  <w:num w:numId="30" w16cid:durableId="1609388336">
    <w:abstractNumId w:val="24"/>
  </w:num>
  <w:num w:numId="31" w16cid:durableId="753091633">
    <w:abstractNumId w:val="18"/>
  </w:num>
  <w:num w:numId="32" w16cid:durableId="4151708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3B0E"/>
    <w:rsid w:val="000069E5"/>
    <w:rsid w:val="000855E2"/>
    <w:rsid w:val="001771C1"/>
    <w:rsid w:val="001B4CFE"/>
    <w:rsid w:val="001D275E"/>
    <w:rsid w:val="002131D1"/>
    <w:rsid w:val="003D1B67"/>
    <w:rsid w:val="00443B0E"/>
    <w:rsid w:val="00467591"/>
    <w:rsid w:val="00567D02"/>
    <w:rsid w:val="00574757"/>
    <w:rsid w:val="006F43D2"/>
    <w:rsid w:val="007743FA"/>
    <w:rsid w:val="00863D08"/>
    <w:rsid w:val="008B35DA"/>
    <w:rsid w:val="00A10A20"/>
    <w:rsid w:val="00A84D15"/>
    <w:rsid w:val="00AE3A75"/>
    <w:rsid w:val="00B935A2"/>
    <w:rsid w:val="00CB65DE"/>
    <w:rsid w:val="00D31B54"/>
    <w:rsid w:val="00D544A7"/>
    <w:rsid w:val="00D932FF"/>
    <w:rsid w:val="00DE5629"/>
    <w:rsid w:val="00E10889"/>
    <w:rsid w:val="00E133E4"/>
    <w:rsid w:val="00E4153F"/>
    <w:rsid w:val="00E67C7A"/>
    <w:rsid w:val="00E70A02"/>
    <w:rsid w:val="00EE09E2"/>
    <w:rsid w:val="00F25A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B7C71"/>
  <w15:chartTrackingRefBased/>
  <w15:docId w15:val="{A275FB0A-9BE1-48D0-A8F6-9BFDEDEC37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Naslov1">
    <w:name w:val="heading 1"/>
    <w:basedOn w:val="Normal"/>
    <w:next w:val="Normal"/>
    <w:link w:val="Naslov1Char"/>
    <w:qFormat/>
    <w:rsid w:val="00443B0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semiHidden/>
    <w:unhideWhenUsed/>
    <w:qFormat/>
    <w:rsid w:val="00443B0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semiHidden/>
    <w:unhideWhenUsed/>
    <w:qFormat/>
    <w:rsid w:val="00443B0E"/>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semiHidden/>
    <w:unhideWhenUsed/>
    <w:qFormat/>
    <w:rsid w:val="00443B0E"/>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semiHidden/>
    <w:unhideWhenUsed/>
    <w:qFormat/>
    <w:rsid w:val="00443B0E"/>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semiHidden/>
    <w:unhideWhenUsed/>
    <w:qFormat/>
    <w:rsid w:val="00443B0E"/>
    <w:pPr>
      <w:keepNext/>
      <w:keepLines/>
      <w:spacing w:before="40" w:after="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9"/>
    <w:semiHidden/>
    <w:unhideWhenUsed/>
    <w:qFormat/>
    <w:rsid w:val="00443B0E"/>
    <w:pPr>
      <w:keepNext/>
      <w:keepLines/>
      <w:spacing w:before="40" w:after="0"/>
      <w:outlineLvl w:val="6"/>
    </w:pPr>
    <w:rPr>
      <w:rFonts w:eastAsiaTheme="majorEastAsia" w:cstheme="majorBidi"/>
      <w:color w:val="595959" w:themeColor="text1" w:themeTint="A6"/>
    </w:rPr>
  </w:style>
  <w:style w:type="paragraph" w:styleId="Naslov8">
    <w:name w:val="heading 8"/>
    <w:basedOn w:val="Normal"/>
    <w:next w:val="Normal"/>
    <w:link w:val="Naslov8Char"/>
    <w:uiPriority w:val="99"/>
    <w:semiHidden/>
    <w:unhideWhenUsed/>
    <w:qFormat/>
    <w:rsid w:val="00443B0E"/>
    <w:pPr>
      <w:keepNext/>
      <w:keepLines/>
      <w:spacing w:after="0"/>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9"/>
    <w:semiHidden/>
    <w:unhideWhenUsed/>
    <w:qFormat/>
    <w:rsid w:val="00443B0E"/>
    <w:pPr>
      <w:keepNext/>
      <w:keepLines/>
      <w:spacing w:after="0"/>
      <w:outlineLvl w:val="8"/>
    </w:pPr>
    <w:rPr>
      <w:rFonts w:eastAsiaTheme="majorEastAsia" w:cstheme="majorBidi"/>
      <w:color w:val="272727" w:themeColor="text1" w:themeTint="D8"/>
    </w:rPr>
  </w:style>
  <w:style w:type="character" w:default="1" w:styleId="Zadanifontodlomka">
    <w:name w:val="Default Paragraph Font"/>
    <w:uiPriority w:val="1"/>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443B0E"/>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link w:val="Naslov2"/>
    <w:semiHidden/>
    <w:rsid w:val="00443B0E"/>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Zadanifontodlomka"/>
    <w:link w:val="Naslov3"/>
    <w:semiHidden/>
    <w:rsid w:val="00443B0E"/>
    <w:rPr>
      <w:rFonts w:eastAsiaTheme="majorEastAsia" w:cstheme="majorBidi"/>
      <w:color w:val="0F4761" w:themeColor="accent1" w:themeShade="BF"/>
      <w:sz w:val="28"/>
      <w:szCs w:val="28"/>
    </w:rPr>
  </w:style>
  <w:style w:type="character" w:customStyle="1" w:styleId="Naslov4Char">
    <w:name w:val="Naslov 4 Char"/>
    <w:basedOn w:val="Zadanifontodlomka"/>
    <w:link w:val="Naslov4"/>
    <w:semiHidden/>
    <w:rsid w:val="00443B0E"/>
    <w:rPr>
      <w:rFonts w:eastAsiaTheme="majorEastAsia" w:cstheme="majorBidi"/>
      <w:i/>
      <w:iCs/>
      <w:color w:val="0F4761" w:themeColor="accent1" w:themeShade="BF"/>
    </w:rPr>
  </w:style>
  <w:style w:type="character" w:customStyle="1" w:styleId="Naslov5Char">
    <w:name w:val="Naslov 5 Char"/>
    <w:basedOn w:val="Zadanifontodlomka"/>
    <w:link w:val="Naslov5"/>
    <w:semiHidden/>
    <w:rsid w:val="00443B0E"/>
    <w:rPr>
      <w:rFonts w:eastAsiaTheme="majorEastAsia" w:cstheme="majorBidi"/>
      <w:color w:val="0F4761" w:themeColor="accent1" w:themeShade="BF"/>
    </w:rPr>
  </w:style>
  <w:style w:type="character" w:customStyle="1" w:styleId="Naslov6Char">
    <w:name w:val="Naslov 6 Char"/>
    <w:basedOn w:val="Zadanifontodlomka"/>
    <w:link w:val="Naslov6"/>
    <w:semiHidden/>
    <w:rsid w:val="00443B0E"/>
    <w:rPr>
      <w:rFonts w:eastAsiaTheme="majorEastAsia" w:cstheme="majorBidi"/>
      <w:i/>
      <w:iCs/>
      <w:color w:val="595959" w:themeColor="text1" w:themeTint="A6"/>
    </w:rPr>
  </w:style>
  <w:style w:type="character" w:customStyle="1" w:styleId="Naslov7Char">
    <w:name w:val="Naslov 7 Char"/>
    <w:basedOn w:val="Zadanifontodlomka"/>
    <w:link w:val="Naslov7"/>
    <w:uiPriority w:val="99"/>
    <w:semiHidden/>
    <w:rsid w:val="00443B0E"/>
    <w:rPr>
      <w:rFonts w:eastAsiaTheme="majorEastAsia" w:cstheme="majorBidi"/>
      <w:color w:val="595959" w:themeColor="text1" w:themeTint="A6"/>
    </w:rPr>
  </w:style>
  <w:style w:type="character" w:customStyle="1" w:styleId="Naslov8Char">
    <w:name w:val="Naslov 8 Char"/>
    <w:basedOn w:val="Zadanifontodlomka"/>
    <w:link w:val="Naslov8"/>
    <w:uiPriority w:val="99"/>
    <w:semiHidden/>
    <w:rsid w:val="00443B0E"/>
    <w:rPr>
      <w:rFonts w:eastAsiaTheme="majorEastAsia" w:cstheme="majorBidi"/>
      <w:i/>
      <w:iCs/>
      <w:color w:val="272727" w:themeColor="text1" w:themeTint="D8"/>
    </w:rPr>
  </w:style>
  <w:style w:type="character" w:customStyle="1" w:styleId="Naslov9Char">
    <w:name w:val="Naslov 9 Char"/>
    <w:basedOn w:val="Zadanifontodlomka"/>
    <w:link w:val="Naslov9"/>
    <w:uiPriority w:val="99"/>
    <w:semiHidden/>
    <w:rsid w:val="00443B0E"/>
    <w:rPr>
      <w:rFonts w:eastAsiaTheme="majorEastAsia" w:cstheme="majorBidi"/>
      <w:color w:val="272727" w:themeColor="text1" w:themeTint="D8"/>
    </w:rPr>
  </w:style>
  <w:style w:type="paragraph" w:styleId="Naslov">
    <w:name w:val="Title"/>
    <w:basedOn w:val="Normal"/>
    <w:next w:val="Normal"/>
    <w:link w:val="NaslovChar"/>
    <w:uiPriority w:val="99"/>
    <w:qFormat/>
    <w:rsid w:val="00443B0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99"/>
    <w:rsid w:val="00443B0E"/>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99"/>
    <w:qFormat/>
    <w:rsid w:val="00443B0E"/>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99"/>
    <w:rsid w:val="00443B0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99"/>
    <w:qFormat/>
    <w:rsid w:val="00443B0E"/>
    <w:pPr>
      <w:spacing w:before="160"/>
      <w:jc w:val="center"/>
    </w:pPr>
    <w:rPr>
      <w:i/>
      <w:iCs/>
      <w:color w:val="404040" w:themeColor="text1" w:themeTint="BF"/>
    </w:rPr>
  </w:style>
  <w:style w:type="character" w:customStyle="1" w:styleId="CitatChar">
    <w:name w:val="Citat Char"/>
    <w:basedOn w:val="Zadanifontodlomka"/>
    <w:link w:val="Citat"/>
    <w:uiPriority w:val="99"/>
    <w:rsid w:val="00443B0E"/>
    <w:rPr>
      <w:i/>
      <w:iCs/>
      <w:color w:val="404040" w:themeColor="text1" w:themeTint="BF"/>
    </w:rPr>
  </w:style>
  <w:style w:type="paragraph" w:styleId="Odlomakpopisa">
    <w:name w:val="List Paragraph"/>
    <w:aliases w:val="opsomming 1,2,3 *-,Heading 12,naslov 1"/>
    <w:basedOn w:val="Normal"/>
    <w:link w:val="OdlomakpopisaChar"/>
    <w:uiPriority w:val="34"/>
    <w:qFormat/>
    <w:rsid w:val="00443B0E"/>
    <w:pPr>
      <w:ind w:left="720"/>
      <w:contextualSpacing/>
    </w:pPr>
  </w:style>
  <w:style w:type="character" w:styleId="Jakoisticanje">
    <w:name w:val="Intense Emphasis"/>
    <w:basedOn w:val="Zadanifontodlomka"/>
    <w:qFormat/>
    <w:rsid w:val="00443B0E"/>
    <w:rPr>
      <w:i/>
      <w:iCs/>
      <w:color w:val="0F4761" w:themeColor="accent1" w:themeShade="BF"/>
    </w:rPr>
  </w:style>
  <w:style w:type="paragraph" w:styleId="Naglaencitat">
    <w:name w:val="Intense Quote"/>
    <w:basedOn w:val="Normal"/>
    <w:next w:val="Normal"/>
    <w:link w:val="NaglaencitatChar"/>
    <w:uiPriority w:val="30"/>
    <w:qFormat/>
    <w:rsid w:val="00443B0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443B0E"/>
    <w:rPr>
      <w:i/>
      <w:iCs/>
      <w:color w:val="0F4761" w:themeColor="accent1" w:themeShade="BF"/>
    </w:rPr>
  </w:style>
  <w:style w:type="character" w:styleId="Istaknutareferenca">
    <w:name w:val="Intense Reference"/>
    <w:basedOn w:val="Zadanifontodlomka"/>
    <w:qFormat/>
    <w:rsid w:val="00443B0E"/>
    <w:rPr>
      <w:b/>
      <w:bCs/>
      <w:smallCaps/>
      <w:color w:val="0F4761" w:themeColor="accent1" w:themeShade="BF"/>
      <w:spacing w:val="5"/>
    </w:rPr>
  </w:style>
  <w:style w:type="numbering" w:customStyle="1" w:styleId="Bezpopisa1">
    <w:name w:val="Bez popisa1"/>
    <w:next w:val="Bezpopisa"/>
    <w:uiPriority w:val="99"/>
    <w:semiHidden/>
    <w:unhideWhenUsed/>
    <w:rsid w:val="00443B0E"/>
  </w:style>
  <w:style w:type="character" w:styleId="Hiperveza">
    <w:name w:val="Hyperlink"/>
    <w:basedOn w:val="Zadanifontodlomka"/>
    <w:uiPriority w:val="99"/>
    <w:semiHidden/>
    <w:unhideWhenUsed/>
    <w:rsid w:val="00443B0E"/>
    <w:rPr>
      <w:rFonts w:ascii="Arial" w:hAnsi="Arial" w:cs="Arial" w:hint="default"/>
      <w:color w:val="0000FF"/>
      <w:u w:val="single"/>
    </w:rPr>
  </w:style>
  <w:style w:type="character" w:customStyle="1" w:styleId="SlijeenaHiperveza1">
    <w:name w:val="SlijeđenaHiperveza1"/>
    <w:basedOn w:val="Zadanifontodlomka"/>
    <w:semiHidden/>
    <w:unhideWhenUsed/>
    <w:rsid w:val="00443B0E"/>
    <w:rPr>
      <w:rFonts w:ascii="Arial" w:hAnsi="Arial" w:cs="Arial" w:hint="default"/>
      <w:color w:val="954F72"/>
      <w:u w:val="single"/>
    </w:rPr>
  </w:style>
  <w:style w:type="character" w:styleId="Istaknuto">
    <w:name w:val="Emphasis"/>
    <w:basedOn w:val="Zadanifontodlomka"/>
    <w:qFormat/>
    <w:rsid w:val="00443B0E"/>
    <w:rPr>
      <w:rFonts w:ascii="Arial" w:hAnsi="Arial" w:cs="Arial" w:hint="default"/>
      <w:i/>
      <w:iCs/>
    </w:rPr>
  </w:style>
  <w:style w:type="character" w:styleId="Naglaeno">
    <w:name w:val="Strong"/>
    <w:basedOn w:val="Zadanifontodlomka"/>
    <w:uiPriority w:val="22"/>
    <w:qFormat/>
    <w:rsid w:val="00443B0E"/>
    <w:rPr>
      <w:rFonts w:ascii="Arial" w:hAnsi="Arial" w:cs="Arial" w:hint="default"/>
      <w:b/>
      <w:bCs/>
    </w:rPr>
  </w:style>
  <w:style w:type="paragraph" w:customStyle="1" w:styleId="msonormal0">
    <w:name w:val="msonormal"/>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styleId="StandardWeb">
    <w:name w:val="Normal (Web)"/>
    <w:basedOn w:val="Normal"/>
    <w:uiPriority w:val="99"/>
    <w:unhideWhenUsed/>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Sadraj11">
    <w:name w:val="Sadržaj 11"/>
    <w:basedOn w:val="Normal"/>
    <w:next w:val="Normal"/>
    <w:autoRedefine/>
    <w:uiPriority w:val="39"/>
    <w:semiHidden/>
    <w:unhideWhenUsed/>
    <w:rsid w:val="00443B0E"/>
    <w:pPr>
      <w:spacing w:before="360" w:after="360" w:line="276" w:lineRule="auto"/>
      <w:jc w:val="both"/>
    </w:pPr>
    <w:rPr>
      <w:rFonts w:ascii="Arial" w:eastAsia="Times New Roman" w:hAnsi="Arial" w:cs="Arial"/>
      <w:b/>
      <w:bCs/>
      <w:caps/>
      <w:color w:val="000000"/>
      <w:kern w:val="0"/>
      <w:sz w:val="22"/>
      <w:u w:val="single"/>
      <w:lang w:val="hr-HR"/>
      <w14:ligatures w14:val="none"/>
    </w:rPr>
  </w:style>
  <w:style w:type="paragraph" w:customStyle="1" w:styleId="Sadraj21">
    <w:name w:val="Sadržaj 21"/>
    <w:basedOn w:val="Normal"/>
    <w:next w:val="Normal"/>
    <w:autoRedefine/>
    <w:uiPriority w:val="39"/>
    <w:semiHidden/>
    <w:unhideWhenUsed/>
    <w:rsid w:val="00443B0E"/>
    <w:pPr>
      <w:spacing w:before="80" w:after="0" w:line="276" w:lineRule="auto"/>
      <w:jc w:val="both"/>
    </w:pPr>
    <w:rPr>
      <w:rFonts w:ascii="Arial" w:eastAsia="Times New Roman" w:hAnsi="Arial" w:cs="Arial"/>
      <w:b/>
      <w:bCs/>
      <w:smallCaps/>
      <w:color w:val="000000"/>
      <w:kern w:val="0"/>
      <w:sz w:val="22"/>
      <w:lang w:val="hr-HR"/>
      <w14:ligatures w14:val="none"/>
    </w:rPr>
  </w:style>
  <w:style w:type="paragraph" w:customStyle="1" w:styleId="Sadraj31">
    <w:name w:val="Sadržaj 31"/>
    <w:basedOn w:val="Normal"/>
    <w:next w:val="Normal"/>
    <w:autoRedefine/>
    <w:uiPriority w:val="39"/>
    <w:semiHidden/>
    <w:unhideWhenUsed/>
    <w:rsid w:val="00443B0E"/>
    <w:pPr>
      <w:spacing w:before="80" w:after="0" w:line="276" w:lineRule="auto"/>
      <w:jc w:val="both"/>
    </w:pPr>
    <w:rPr>
      <w:rFonts w:ascii="Arial" w:eastAsia="Times New Roman" w:hAnsi="Arial" w:cs="Arial"/>
      <w:smallCaps/>
      <w:color w:val="000000"/>
      <w:kern w:val="0"/>
      <w:sz w:val="22"/>
      <w:lang w:val="hr-HR"/>
      <w14:ligatures w14:val="none"/>
    </w:rPr>
  </w:style>
  <w:style w:type="paragraph" w:customStyle="1" w:styleId="Sadraj41">
    <w:name w:val="Sadržaj 41"/>
    <w:basedOn w:val="Normal"/>
    <w:next w:val="Normal"/>
    <w:autoRedefine/>
    <w:uiPriority w:val="39"/>
    <w:semiHidden/>
    <w:unhideWhenUsed/>
    <w:rsid w:val="00443B0E"/>
    <w:pPr>
      <w:spacing w:before="80" w:after="0" w:line="276" w:lineRule="auto"/>
      <w:jc w:val="both"/>
    </w:pPr>
    <w:rPr>
      <w:rFonts w:ascii="Arial" w:eastAsia="Times New Roman" w:hAnsi="Arial" w:cs="Arial"/>
      <w:color w:val="000000"/>
      <w:kern w:val="0"/>
      <w:sz w:val="22"/>
      <w:lang w:val="hr-HR"/>
      <w14:ligatures w14:val="none"/>
    </w:rPr>
  </w:style>
  <w:style w:type="paragraph" w:customStyle="1" w:styleId="Sadraj51">
    <w:name w:val="Sadržaj 51"/>
    <w:basedOn w:val="Normal"/>
    <w:next w:val="Normal"/>
    <w:autoRedefine/>
    <w:uiPriority w:val="39"/>
    <w:semiHidden/>
    <w:unhideWhenUsed/>
    <w:rsid w:val="00443B0E"/>
    <w:pPr>
      <w:spacing w:before="80" w:after="0" w:line="276" w:lineRule="auto"/>
      <w:jc w:val="both"/>
    </w:pPr>
    <w:rPr>
      <w:rFonts w:ascii="Arial" w:eastAsia="Times New Roman" w:hAnsi="Arial" w:cs="Arial"/>
      <w:color w:val="000000"/>
      <w:kern w:val="0"/>
      <w:sz w:val="22"/>
      <w:lang w:val="hr-HR"/>
      <w14:ligatures w14:val="none"/>
    </w:rPr>
  </w:style>
  <w:style w:type="paragraph" w:customStyle="1" w:styleId="Sadraj61">
    <w:name w:val="Sadržaj 61"/>
    <w:basedOn w:val="Normal"/>
    <w:next w:val="Normal"/>
    <w:autoRedefine/>
    <w:uiPriority w:val="39"/>
    <w:semiHidden/>
    <w:unhideWhenUsed/>
    <w:rsid w:val="00443B0E"/>
    <w:pPr>
      <w:spacing w:before="80" w:after="0" w:line="276" w:lineRule="auto"/>
      <w:jc w:val="both"/>
    </w:pPr>
    <w:rPr>
      <w:rFonts w:ascii="Arial" w:eastAsia="Times New Roman" w:hAnsi="Arial" w:cs="Arial"/>
      <w:color w:val="000000"/>
      <w:kern w:val="0"/>
      <w:sz w:val="22"/>
      <w:lang w:val="hr-HR"/>
      <w14:ligatures w14:val="none"/>
    </w:rPr>
  </w:style>
  <w:style w:type="paragraph" w:customStyle="1" w:styleId="Sadraj71">
    <w:name w:val="Sadržaj 71"/>
    <w:basedOn w:val="Normal"/>
    <w:next w:val="Normal"/>
    <w:autoRedefine/>
    <w:uiPriority w:val="39"/>
    <w:semiHidden/>
    <w:unhideWhenUsed/>
    <w:rsid w:val="00443B0E"/>
    <w:pPr>
      <w:spacing w:before="80" w:after="0" w:line="276" w:lineRule="auto"/>
      <w:jc w:val="both"/>
    </w:pPr>
    <w:rPr>
      <w:rFonts w:ascii="Arial" w:eastAsia="Times New Roman" w:hAnsi="Arial" w:cs="Arial"/>
      <w:color w:val="000000"/>
      <w:kern w:val="0"/>
      <w:sz w:val="22"/>
      <w:lang w:val="hr-HR"/>
      <w14:ligatures w14:val="none"/>
    </w:rPr>
  </w:style>
  <w:style w:type="paragraph" w:customStyle="1" w:styleId="Sadraj81">
    <w:name w:val="Sadržaj 81"/>
    <w:basedOn w:val="Normal"/>
    <w:next w:val="Normal"/>
    <w:autoRedefine/>
    <w:uiPriority w:val="39"/>
    <w:semiHidden/>
    <w:unhideWhenUsed/>
    <w:rsid w:val="00443B0E"/>
    <w:pPr>
      <w:spacing w:before="80" w:after="0" w:line="276" w:lineRule="auto"/>
      <w:jc w:val="both"/>
    </w:pPr>
    <w:rPr>
      <w:rFonts w:ascii="Arial" w:eastAsia="Times New Roman" w:hAnsi="Arial" w:cs="Arial"/>
      <w:color w:val="000000"/>
      <w:kern w:val="0"/>
      <w:sz w:val="22"/>
      <w:lang w:val="hr-HR"/>
      <w14:ligatures w14:val="none"/>
    </w:rPr>
  </w:style>
  <w:style w:type="paragraph" w:customStyle="1" w:styleId="Sadraj91">
    <w:name w:val="Sadržaj 91"/>
    <w:basedOn w:val="Normal"/>
    <w:next w:val="Normal"/>
    <w:autoRedefine/>
    <w:uiPriority w:val="39"/>
    <w:semiHidden/>
    <w:unhideWhenUsed/>
    <w:rsid w:val="00443B0E"/>
    <w:pPr>
      <w:spacing w:before="80" w:after="0" w:line="276" w:lineRule="auto"/>
      <w:jc w:val="both"/>
    </w:pPr>
    <w:rPr>
      <w:rFonts w:ascii="Arial" w:eastAsia="Times New Roman" w:hAnsi="Arial" w:cs="Arial"/>
      <w:color w:val="000000"/>
      <w:kern w:val="0"/>
      <w:sz w:val="22"/>
      <w:lang w:val="hr-HR"/>
      <w14:ligatures w14:val="none"/>
    </w:rPr>
  </w:style>
  <w:style w:type="paragraph" w:customStyle="1" w:styleId="Tekstfusnote1">
    <w:name w:val="Tekst fusnote1"/>
    <w:basedOn w:val="Normal"/>
    <w:next w:val="Tekstfusnote"/>
    <w:link w:val="TekstfusnoteChar"/>
    <w:uiPriority w:val="99"/>
    <w:semiHidden/>
    <w:unhideWhenUsed/>
    <w:rsid w:val="00443B0E"/>
    <w:pPr>
      <w:spacing w:after="0" w:line="240" w:lineRule="auto"/>
      <w:jc w:val="both"/>
    </w:pPr>
    <w:rPr>
      <w:rFonts w:ascii="Arial" w:eastAsia="Times New Roman" w:hAnsi="Arial" w:cs="Arial"/>
      <w:color w:val="000000"/>
      <w:kern w:val="0"/>
      <w:sz w:val="20"/>
      <w:szCs w:val="20"/>
      <w:lang w:val="hr-HR"/>
      <w14:ligatures w14:val="none"/>
    </w:rPr>
  </w:style>
  <w:style w:type="character" w:customStyle="1" w:styleId="TekstfusnoteChar">
    <w:name w:val="Tekst fusnote Char"/>
    <w:basedOn w:val="Zadanifontodlomka"/>
    <w:link w:val="Tekstfusnote1"/>
    <w:uiPriority w:val="99"/>
    <w:semiHidden/>
    <w:rsid w:val="00443B0E"/>
    <w:rPr>
      <w:rFonts w:ascii="Arial" w:eastAsia="Times New Roman" w:hAnsi="Arial" w:cs="Arial"/>
      <w:color w:val="000000"/>
      <w:kern w:val="0"/>
      <w:sz w:val="20"/>
      <w:szCs w:val="20"/>
      <w:lang w:val="hr-HR"/>
      <w14:ligatures w14:val="none"/>
    </w:rPr>
  </w:style>
  <w:style w:type="paragraph" w:customStyle="1" w:styleId="Tekstkomentara1">
    <w:name w:val="Tekst komentara1"/>
    <w:basedOn w:val="Normal"/>
    <w:next w:val="Tekstkomentara"/>
    <w:link w:val="TekstkomentaraChar"/>
    <w:uiPriority w:val="99"/>
    <w:semiHidden/>
    <w:unhideWhenUsed/>
    <w:rsid w:val="00443B0E"/>
    <w:pPr>
      <w:spacing w:before="80" w:line="276" w:lineRule="auto"/>
      <w:jc w:val="both"/>
    </w:pPr>
    <w:rPr>
      <w:rFonts w:ascii="Arial" w:eastAsia="Times New Roman" w:hAnsi="Arial" w:cs="Arial"/>
      <w:color w:val="000000"/>
      <w:kern w:val="0"/>
      <w:sz w:val="20"/>
      <w:szCs w:val="20"/>
      <w:lang w:val="hr-HR"/>
      <w14:ligatures w14:val="none"/>
    </w:rPr>
  </w:style>
  <w:style w:type="character" w:customStyle="1" w:styleId="TekstkomentaraChar">
    <w:name w:val="Tekst komentara Char"/>
    <w:basedOn w:val="Zadanifontodlomka"/>
    <w:link w:val="Tekstkomentara1"/>
    <w:uiPriority w:val="99"/>
    <w:semiHidden/>
    <w:rsid w:val="00443B0E"/>
    <w:rPr>
      <w:rFonts w:ascii="Arial" w:eastAsia="Times New Roman" w:hAnsi="Arial" w:cs="Arial"/>
      <w:color w:val="000000"/>
      <w:kern w:val="0"/>
      <w:sz w:val="20"/>
      <w:szCs w:val="20"/>
      <w:lang w:val="hr-HR"/>
      <w14:ligatures w14:val="none"/>
    </w:rPr>
  </w:style>
  <w:style w:type="character" w:customStyle="1" w:styleId="ZaglavljeChar">
    <w:name w:val="Zaglavlje Char"/>
    <w:basedOn w:val="Zadanifontodlomka"/>
    <w:link w:val="Zaglavlje"/>
    <w:uiPriority w:val="99"/>
    <w:locked/>
    <w:rsid w:val="00443B0E"/>
    <w:rPr>
      <w:rFonts w:ascii="Arial" w:eastAsia="Times New Roman" w:hAnsi="Arial" w:cs="Arial"/>
      <w:color w:val="595959"/>
    </w:rPr>
  </w:style>
  <w:style w:type="paragraph" w:customStyle="1" w:styleId="11">
    <w:name w:val="11"/>
    <w:basedOn w:val="Normal"/>
    <w:next w:val="Zaglavlje"/>
    <w:autoRedefine/>
    <w:uiPriority w:val="99"/>
    <w:semiHidden/>
    <w:unhideWhenUsed/>
    <w:rsid w:val="00443B0E"/>
    <w:pPr>
      <w:tabs>
        <w:tab w:val="left" w:pos="-142"/>
        <w:tab w:val="center" w:pos="4536"/>
        <w:tab w:val="right" w:pos="9072"/>
        <w:tab w:val="right" w:pos="9923"/>
      </w:tabs>
      <w:spacing w:after="0" w:line="276" w:lineRule="auto"/>
      <w:jc w:val="center"/>
    </w:pPr>
    <w:rPr>
      <w:rFonts w:ascii="Arial" w:eastAsia="Times New Roman" w:hAnsi="Arial" w:cs="Arial"/>
      <w:color w:val="595959"/>
    </w:rPr>
  </w:style>
  <w:style w:type="character" w:customStyle="1" w:styleId="ZaglavljeChar1">
    <w:name w:val="Zaglavlje Char1"/>
    <w:aliases w:val="1 Char1"/>
    <w:basedOn w:val="Zadanifontodlomka"/>
    <w:uiPriority w:val="99"/>
    <w:semiHidden/>
    <w:rsid w:val="00443B0E"/>
    <w:rPr>
      <w:rFonts w:ascii="Arial" w:eastAsia="Times New Roman" w:hAnsi="Arial" w:cs="Arial"/>
      <w:color w:val="000000"/>
      <w:kern w:val="0"/>
      <w:sz w:val="22"/>
      <w:lang w:val="hr-HR"/>
      <w14:ligatures w14:val="none"/>
    </w:rPr>
  </w:style>
  <w:style w:type="paragraph" w:customStyle="1" w:styleId="Podnoje1">
    <w:name w:val="Podnožje1"/>
    <w:basedOn w:val="Normal"/>
    <w:next w:val="Podnoje"/>
    <w:link w:val="PodnojeChar"/>
    <w:autoRedefine/>
    <w:uiPriority w:val="99"/>
    <w:semiHidden/>
    <w:unhideWhenUsed/>
    <w:rsid w:val="00443B0E"/>
    <w:pPr>
      <w:tabs>
        <w:tab w:val="center" w:pos="4536"/>
        <w:tab w:val="right" w:pos="9072"/>
      </w:tabs>
      <w:spacing w:before="80" w:line="276" w:lineRule="auto"/>
      <w:jc w:val="right"/>
    </w:pPr>
    <w:rPr>
      <w:rFonts w:ascii="Arial" w:eastAsia="Times New Roman" w:hAnsi="Arial" w:cs="Arial"/>
      <w:color w:val="000000"/>
      <w:kern w:val="0"/>
      <w:sz w:val="22"/>
      <w:lang w:val="hr-HR"/>
      <w14:ligatures w14:val="none"/>
    </w:rPr>
  </w:style>
  <w:style w:type="character" w:customStyle="1" w:styleId="PodnojeChar">
    <w:name w:val="Podnožje Char"/>
    <w:basedOn w:val="Zadanifontodlomka"/>
    <w:link w:val="Podnoje1"/>
    <w:uiPriority w:val="99"/>
    <w:rsid w:val="00443B0E"/>
    <w:rPr>
      <w:rFonts w:ascii="Arial" w:eastAsia="Times New Roman" w:hAnsi="Arial" w:cs="Arial"/>
      <w:color w:val="000000"/>
      <w:kern w:val="0"/>
      <w:sz w:val="22"/>
      <w:lang w:val="hr-HR"/>
      <w14:ligatures w14:val="none"/>
    </w:rPr>
  </w:style>
  <w:style w:type="character" w:customStyle="1" w:styleId="OpisslikeChar">
    <w:name w:val="Opis slike Char"/>
    <w:aliases w:val="Branko Char,Map Char Char1,Map Char Char Char1,Map Char Char Char Char Char Char,Map Char Char Char Char,Map Char1,Caption Char Char Car Car Char,Caption Char Char Car Car Car Char,Map Char Char Char Car Car Char,Caption Char Char Char"/>
    <w:basedOn w:val="Zadanifontodlomka"/>
    <w:link w:val="Opisslike"/>
    <w:semiHidden/>
    <w:locked/>
    <w:rsid w:val="00443B0E"/>
    <w:rPr>
      <w:rFonts w:ascii="Arial" w:eastAsia="Times New Roman" w:hAnsi="Arial" w:cs="Arial"/>
      <w:b/>
      <w:bCs/>
      <w:i/>
      <w:color w:val="54883D"/>
      <w:sz w:val="20"/>
      <w:szCs w:val="20"/>
    </w:rPr>
  </w:style>
  <w:style w:type="paragraph" w:styleId="Opisslike">
    <w:name w:val="caption"/>
    <w:aliases w:val="Branko,Map Char,Map Char Char,Map Char Char Char Char Char,Map Char Char Char,Map,Caption Char Char Car Car,Caption Char Char Car Car Car,Map Char Char Char Car Car,Caption Char Char,Caption Char Char Char Char,Graf,SlikaŠŠ,Caption Slika"/>
    <w:basedOn w:val="Normal"/>
    <w:next w:val="Normal"/>
    <w:link w:val="OpisslikeChar"/>
    <w:autoRedefine/>
    <w:semiHidden/>
    <w:unhideWhenUsed/>
    <w:qFormat/>
    <w:rsid w:val="00443B0E"/>
    <w:pPr>
      <w:spacing w:before="80" w:after="0" w:line="276" w:lineRule="auto"/>
      <w:jc w:val="center"/>
    </w:pPr>
    <w:rPr>
      <w:rFonts w:ascii="Arial" w:eastAsia="Times New Roman" w:hAnsi="Arial" w:cs="Arial"/>
      <w:b/>
      <w:bCs/>
      <w:i/>
      <w:color w:val="54883D"/>
      <w:sz w:val="20"/>
      <w:szCs w:val="20"/>
    </w:rPr>
  </w:style>
  <w:style w:type="paragraph" w:customStyle="1" w:styleId="Tablicaslika1">
    <w:name w:val="Tablica slika1"/>
    <w:basedOn w:val="Normal"/>
    <w:next w:val="Normal"/>
    <w:autoRedefine/>
    <w:uiPriority w:val="99"/>
    <w:semiHidden/>
    <w:unhideWhenUsed/>
    <w:rsid w:val="00443B0E"/>
    <w:pPr>
      <w:tabs>
        <w:tab w:val="left" w:pos="851"/>
        <w:tab w:val="right" w:pos="8222"/>
      </w:tabs>
      <w:spacing w:before="80" w:after="0" w:line="276" w:lineRule="auto"/>
    </w:pPr>
    <w:rPr>
      <w:rFonts w:ascii="Arial" w:eastAsia="Times New Roman" w:hAnsi="Arial" w:cs="Arial"/>
      <w:bCs/>
      <w:color w:val="000000"/>
      <w:kern w:val="0"/>
      <w:sz w:val="20"/>
      <w:szCs w:val="20"/>
      <w:u w:val="single"/>
      <w:lang w:val="hr-HR"/>
      <w14:ligatures w14:val="none"/>
    </w:rPr>
  </w:style>
  <w:style w:type="paragraph" w:customStyle="1" w:styleId="Brojevi1">
    <w:name w:val="Brojevi1"/>
    <w:basedOn w:val="Normal"/>
    <w:next w:val="Brojevi"/>
    <w:autoRedefine/>
    <w:uiPriority w:val="99"/>
    <w:semiHidden/>
    <w:unhideWhenUsed/>
    <w:rsid w:val="00443B0E"/>
    <w:pPr>
      <w:numPr>
        <w:numId w:val="1"/>
      </w:numPr>
      <w:tabs>
        <w:tab w:val="clear" w:pos="5180"/>
        <w:tab w:val="num" w:pos="360"/>
      </w:tabs>
      <w:spacing w:before="80" w:line="276" w:lineRule="auto"/>
      <w:ind w:left="0" w:firstLine="0"/>
      <w:contextualSpacing/>
      <w:jc w:val="both"/>
    </w:pPr>
    <w:rPr>
      <w:rFonts w:ascii="Arial" w:eastAsia="Times New Roman" w:hAnsi="Arial" w:cs="Arial"/>
      <w:b/>
      <w:i/>
      <w:color w:val="000000"/>
      <w:kern w:val="0"/>
      <w:sz w:val="28"/>
      <w:u w:val="single"/>
      <w:lang w:val="hr-HR"/>
      <w14:ligatures w14:val="none"/>
    </w:rPr>
  </w:style>
  <w:style w:type="paragraph" w:customStyle="1" w:styleId="Popis41">
    <w:name w:val="Popis 41"/>
    <w:basedOn w:val="Normal"/>
    <w:next w:val="Popis4"/>
    <w:autoRedefine/>
    <w:uiPriority w:val="99"/>
    <w:semiHidden/>
    <w:unhideWhenUsed/>
    <w:rsid w:val="00443B0E"/>
    <w:pPr>
      <w:spacing w:before="80" w:line="276" w:lineRule="auto"/>
      <w:ind w:left="1132" w:hanging="283"/>
      <w:contextualSpacing/>
      <w:jc w:val="both"/>
    </w:pPr>
    <w:rPr>
      <w:rFonts w:ascii="Arial" w:eastAsia="Times New Roman" w:hAnsi="Arial" w:cs="Arial"/>
      <w:color w:val="000000"/>
      <w:kern w:val="0"/>
      <w:sz w:val="22"/>
      <w:lang w:val="hr-HR"/>
      <w14:ligatures w14:val="none"/>
    </w:rPr>
  </w:style>
  <w:style w:type="paragraph" w:customStyle="1" w:styleId="Popis51">
    <w:name w:val="Popis 51"/>
    <w:basedOn w:val="Normal"/>
    <w:next w:val="Popis5"/>
    <w:autoRedefine/>
    <w:uiPriority w:val="99"/>
    <w:semiHidden/>
    <w:unhideWhenUsed/>
    <w:rsid w:val="00443B0E"/>
    <w:pPr>
      <w:spacing w:before="80" w:line="276" w:lineRule="auto"/>
      <w:contextualSpacing/>
      <w:jc w:val="center"/>
    </w:pPr>
    <w:rPr>
      <w:rFonts w:ascii="Arial" w:eastAsia="Times New Roman" w:hAnsi="Arial" w:cs="Arial"/>
      <w:color w:val="000000"/>
      <w:kern w:val="0"/>
      <w:sz w:val="22"/>
      <w:lang w:val="hr-HR"/>
      <w14:ligatures w14:val="none"/>
    </w:rPr>
  </w:style>
  <w:style w:type="paragraph" w:customStyle="1" w:styleId="Tijeloteksta1">
    <w:name w:val="Tijelo teksta1"/>
    <w:basedOn w:val="Normal"/>
    <w:next w:val="Tijeloteksta"/>
    <w:link w:val="TijelotekstaChar"/>
    <w:uiPriority w:val="99"/>
    <w:semiHidden/>
    <w:unhideWhenUsed/>
    <w:rsid w:val="00443B0E"/>
    <w:pPr>
      <w:spacing w:before="80" w:after="120" w:line="276" w:lineRule="auto"/>
      <w:jc w:val="both"/>
    </w:pPr>
    <w:rPr>
      <w:rFonts w:ascii="Arial" w:eastAsia="Times New Roman" w:hAnsi="Arial" w:cs="Arial"/>
      <w:color w:val="000000"/>
      <w:kern w:val="0"/>
      <w:sz w:val="22"/>
      <w:lang w:val="hr-HR"/>
      <w14:ligatures w14:val="none"/>
    </w:rPr>
  </w:style>
  <w:style w:type="character" w:customStyle="1" w:styleId="TijelotekstaChar">
    <w:name w:val="Tijelo teksta Char"/>
    <w:basedOn w:val="Zadanifontodlomka"/>
    <w:link w:val="Tijeloteksta1"/>
    <w:uiPriority w:val="99"/>
    <w:semiHidden/>
    <w:rsid w:val="00443B0E"/>
    <w:rPr>
      <w:rFonts w:ascii="Arial" w:eastAsia="Times New Roman" w:hAnsi="Arial" w:cs="Arial"/>
      <w:color w:val="000000"/>
      <w:kern w:val="0"/>
      <w:sz w:val="22"/>
      <w:lang w:val="hr-HR"/>
      <w14:ligatures w14:val="none"/>
    </w:rPr>
  </w:style>
  <w:style w:type="paragraph" w:customStyle="1" w:styleId="Uvuenotijeloteksta1">
    <w:name w:val="Uvučeno tijelo teksta1"/>
    <w:basedOn w:val="Normal"/>
    <w:next w:val="Uvuenotijeloteksta"/>
    <w:link w:val="UvuenotijelotekstaChar"/>
    <w:uiPriority w:val="99"/>
    <w:semiHidden/>
    <w:unhideWhenUsed/>
    <w:rsid w:val="00443B0E"/>
    <w:pPr>
      <w:spacing w:before="80" w:after="120" w:line="276" w:lineRule="auto"/>
      <w:ind w:left="283"/>
      <w:jc w:val="both"/>
    </w:pPr>
    <w:rPr>
      <w:rFonts w:ascii="Arial" w:eastAsia="Times New Roman" w:hAnsi="Arial" w:cs="Arial"/>
      <w:color w:val="000000"/>
      <w:kern w:val="0"/>
      <w:sz w:val="22"/>
      <w:lang w:val="hr-HR"/>
      <w14:ligatures w14:val="none"/>
    </w:rPr>
  </w:style>
  <w:style w:type="character" w:customStyle="1" w:styleId="UvuenotijelotekstaChar">
    <w:name w:val="Uvučeno tijelo teksta Char"/>
    <w:basedOn w:val="Zadanifontodlomka"/>
    <w:link w:val="Uvuenotijeloteksta1"/>
    <w:uiPriority w:val="99"/>
    <w:semiHidden/>
    <w:rsid w:val="00443B0E"/>
    <w:rPr>
      <w:rFonts w:ascii="Arial" w:eastAsia="Times New Roman" w:hAnsi="Arial" w:cs="Arial"/>
      <w:color w:val="000000"/>
      <w:kern w:val="0"/>
      <w:sz w:val="22"/>
      <w:lang w:val="hr-HR"/>
      <w14:ligatures w14:val="none"/>
    </w:rPr>
  </w:style>
  <w:style w:type="paragraph" w:customStyle="1" w:styleId="Pozdrav1">
    <w:name w:val="Pozdrav1"/>
    <w:basedOn w:val="Normal"/>
    <w:next w:val="Normal"/>
    <w:autoRedefine/>
    <w:uiPriority w:val="99"/>
    <w:semiHidden/>
    <w:unhideWhenUsed/>
    <w:rsid w:val="00443B0E"/>
    <w:pPr>
      <w:spacing w:before="80" w:line="276" w:lineRule="auto"/>
      <w:jc w:val="both"/>
    </w:pPr>
    <w:rPr>
      <w:rFonts w:ascii="Arial" w:eastAsia="Times New Roman" w:hAnsi="Arial" w:cs="Arial"/>
      <w:color w:val="000000"/>
      <w:kern w:val="0"/>
      <w:sz w:val="28"/>
      <w:lang w:val="hr-HR"/>
      <w14:ligatures w14:val="none"/>
    </w:rPr>
  </w:style>
  <w:style w:type="character" w:customStyle="1" w:styleId="PozdravChar">
    <w:name w:val="Pozdrav Char"/>
    <w:basedOn w:val="Zadanifontodlomka"/>
    <w:link w:val="Pozdrav"/>
    <w:uiPriority w:val="99"/>
    <w:semiHidden/>
    <w:rsid w:val="00443B0E"/>
    <w:rPr>
      <w:rFonts w:ascii="Arial" w:eastAsia="Times New Roman" w:hAnsi="Arial" w:cs="Arial"/>
      <w:color w:val="000000"/>
      <w:kern w:val="0"/>
      <w:sz w:val="28"/>
      <w:lang w:val="hr-HR"/>
      <w14:ligatures w14:val="none"/>
    </w:rPr>
  </w:style>
  <w:style w:type="paragraph" w:customStyle="1" w:styleId="Datum1">
    <w:name w:val="Datum1"/>
    <w:basedOn w:val="Normal"/>
    <w:next w:val="Normal"/>
    <w:autoRedefine/>
    <w:uiPriority w:val="99"/>
    <w:semiHidden/>
    <w:unhideWhenUsed/>
    <w:rsid w:val="00443B0E"/>
    <w:pPr>
      <w:spacing w:before="80" w:line="276" w:lineRule="auto"/>
      <w:jc w:val="right"/>
    </w:pPr>
    <w:rPr>
      <w:rFonts w:ascii="Arial" w:eastAsia="Times New Roman" w:hAnsi="Arial" w:cs="Arial"/>
      <w:b/>
      <w:i/>
      <w:smallCaps/>
      <w:color w:val="000000"/>
      <w:kern w:val="0"/>
      <w:sz w:val="22"/>
      <w:szCs w:val="22"/>
      <w:lang w:val="hr-HR"/>
      <w14:ligatures w14:val="none"/>
    </w:rPr>
  </w:style>
  <w:style w:type="character" w:customStyle="1" w:styleId="DatumChar">
    <w:name w:val="Datum Char"/>
    <w:basedOn w:val="Zadanifontodlomka"/>
    <w:link w:val="Datum"/>
    <w:uiPriority w:val="99"/>
    <w:semiHidden/>
    <w:rsid w:val="00443B0E"/>
    <w:rPr>
      <w:rFonts w:ascii="Arial" w:eastAsia="Times New Roman" w:hAnsi="Arial" w:cs="Arial"/>
      <w:b/>
      <w:i/>
      <w:smallCaps/>
      <w:color w:val="000000"/>
      <w:kern w:val="0"/>
      <w:sz w:val="22"/>
      <w:szCs w:val="22"/>
      <w:lang w:val="hr-HR"/>
      <w14:ligatures w14:val="none"/>
    </w:rPr>
  </w:style>
  <w:style w:type="paragraph" w:customStyle="1" w:styleId="Tijeloteksta-prvauvlaka1">
    <w:name w:val="Tijelo teksta - prva uvlaka1"/>
    <w:basedOn w:val="Tijeloteksta"/>
    <w:next w:val="Tijeloteksta-prvauvlaka"/>
    <w:link w:val="Tijeloteksta-prvauvlakaChar"/>
    <w:autoRedefine/>
    <w:uiPriority w:val="99"/>
    <w:semiHidden/>
    <w:unhideWhenUsed/>
    <w:rsid w:val="00443B0E"/>
    <w:pPr>
      <w:spacing w:before="80" w:after="0" w:line="276" w:lineRule="auto"/>
      <w:ind w:firstLine="360"/>
      <w:jc w:val="both"/>
    </w:pPr>
    <w:rPr>
      <w:rFonts w:ascii="Arial" w:eastAsia="Times New Roman" w:hAnsi="Arial" w:cs="Arial"/>
      <w:color w:val="000000"/>
      <w:kern w:val="0"/>
      <w:sz w:val="22"/>
      <w:lang w:val="hr-HR"/>
      <w14:ligatures w14:val="none"/>
    </w:rPr>
  </w:style>
  <w:style w:type="character" w:customStyle="1" w:styleId="Tijeloteksta-prvauvlakaChar">
    <w:name w:val="Tijelo teksta - prva uvlaka Char"/>
    <w:basedOn w:val="TijelotekstaChar"/>
    <w:link w:val="Tijeloteksta-prvauvlaka1"/>
    <w:uiPriority w:val="99"/>
    <w:semiHidden/>
    <w:rsid w:val="00443B0E"/>
    <w:rPr>
      <w:rFonts w:ascii="Arial" w:eastAsia="Times New Roman" w:hAnsi="Arial" w:cs="Arial"/>
      <w:color w:val="000000"/>
      <w:kern w:val="0"/>
      <w:sz w:val="22"/>
      <w:lang w:val="hr-HR"/>
      <w14:ligatures w14:val="none"/>
    </w:rPr>
  </w:style>
  <w:style w:type="paragraph" w:customStyle="1" w:styleId="Tijeloteksta21">
    <w:name w:val="Tijelo teksta 21"/>
    <w:basedOn w:val="Normal"/>
    <w:next w:val="Tijeloteksta2"/>
    <w:link w:val="Tijeloteksta2Char"/>
    <w:uiPriority w:val="99"/>
    <w:semiHidden/>
    <w:unhideWhenUsed/>
    <w:rsid w:val="00443B0E"/>
    <w:pPr>
      <w:spacing w:before="80" w:after="120" w:line="480" w:lineRule="auto"/>
      <w:jc w:val="both"/>
    </w:pPr>
    <w:rPr>
      <w:rFonts w:ascii="Arial" w:eastAsia="Times New Roman" w:hAnsi="Arial" w:cs="Arial"/>
      <w:color w:val="000000"/>
      <w:kern w:val="0"/>
      <w:sz w:val="22"/>
      <w:lang w:val="hr-HR"/>
      <w14:ligatures w14:val="none"/>
    </w:rPr>
  </w:style>
  <w:style w:type="character" w:customStyle="1" w:styleId="Tijeloteksta2Char">
    <w:name w:val="Tijelo teksta 2 Char"/>
    <w:basedOn w:val="Zadanifontodlomka"/>
    <w:link w:val="Tijeloteksta21"/>
    <w:uiPriority w:val="99"/>
    <w:semiHidden/>
    <w:rsid w:val="00443B0E"/>
    <w:rPr>
      <w:rFonts w:ascii="Arial" w:eastAsia="Times New Roman" w:hAnsi="Arial" w:cs="Arial"/>
      <w:color w:val="000000"/>
      <w:kern w:val="0"/>
      <w:sz w:val="22"/>
      <w:lang w:val="hr-HR"/>
      <w14:ligatures w14:val="none"/>
    </w:rPr>
  </w:style>
  <w:style w:type="paragraph" w:customStyle="1" w:styleId="Tijeloteksta-uvlaka31">
    <w:name w:val="Tijelo teksta - uvlaka 31"/>
    <w:basedOn w:val="Normal"/>
    <w:next w:val="Tijeloteksta-uvlaka3"/>
    <w:link w:val="Tijeloteksta-uvlaka3Char"/>
    <w:uiPriority w:val="99"/>
    <w:semiHidden/>
    <w:unhideWhenUsed/>
    <w:rsid w:val="00443B0E"/>
    <w:pPr>
      <w:spacing w:before="80" w:after="120" w:line="276" w:lineRule="auto"/>
      <w:ind w:left="283"/>
      <w:jc w:val="both"/>
    </w:pPr>
    <w:rPr>
      <w:rFonts w:ascii="Arial" w:eastAsia="Times New Roman" w:hAnsi="Arial" w:cs="Arial"/>
      <w:color w:val="000000"/>
      <w:kern w:val="0"/>
      <w:sz w:val="16"/>
      <w:szCs w:val="16"/>
      <w:lang w:val="hr-HR"/>
      <w14:ligatures w14:val="none"/>
    </w:rPr>
  </w:style>
  <w:style w:type="character" w:customStyle="1" w:styleId="Tijeloteksta-uvlaka3Char">
    <w:name w:val="Tijelo teksta - uvlaka 3 Char"/>
    <w:basedOn w:val="Zadanifontodlomka"/>
    <w:link w:val="Tijeloteksta-uvlaka31"/>
    <w:uiPriority w:val="99"/>
    <w:semiHidden/>
    <w:rsid w:val="00443B0E"/>
    <w:rPr>
      <w:rFonts w:ascii="Arial" w:eastAsia="Times New Roman" w:hAnsi="Arial" w:cs="Arial"/>
      <w:color w:val="000000"/>
      <w:kern w:val="0"/>
      <w:sz w:val="16"/>
      <w:szCs w:val="16"/>
      <w:lang w:val="hr-HR"/>
      <w14:ligatures w14:val="none"/>
    </w:rPr>
  </w:style>
  <w:style w:type="paragraph" w:styleId="Obinitekst">
    <w:name w:val="Plain Text"/>
    <w:basedOn w:val="Normal"/>
    <w:link w:val="ObinitekstChar"/>
    <w:uiPriority w:val="99"/>
    <w:semiHidden/>
    <w:unhideWhenUsed/>
    <w:rsid w:val="00443B0E"/>
    <w:pPr>
      <w:spacing w:after="0" w:line="240" w:lineRule="auto"/>
      <w:jc w:val="both"/>
    </w:pPr>
    <w:rPr>
      <w:rFonts w:ascii="Courier New" w:eastAsia="Times New Roman" w:hAnsi="Courier New" w:cs="Times New Roman"/>
      <w:kern w:val="0"/>
      <w:sz w:val="20"/>
      <w:szCs w:val="20"/>
      <w:lang w:val="en-GB"/>
      <w14:ligatures w14:val="none"/>
    </w:rPr>
  </w:style>
  <w:style w:type="character" w:customStyle="1" w:styleId="ObinitekstChar">
    <w:name w:val="Obični tekst Char"/>
    <w:basedOn w:val="Zadanifontodlomka"/>
    <w:link w:val="Obinitekst"/>
    <w:uiPriority w:val="99"/>
    <w:semiHidden/>
    <w:rsid w:val="00443B0E"/>
    <w:rPr>
      <w:rFonts w:ascii="Courier New" w:eastAsia="Times New Roman" w:hAnsi="Courier New" w:cs="Times New Roman"/>
      <w:kern w:val="0"/>
      <w:sz w:val="20"/>
      <w:szCs w:val="20"/>
      <w:lang w:val="en-GB"/>
      <w14:ligatures w14:val="none"/>
    </w:rPr>
  </w:style>
  <w:style w:type="paragraph" w:customStyle="1" w:styleId="Predmetkomentara1">
    <w:name w:val="Predmet komentara1"/>
    <w:basedOn w:val="Tekstkomentara"/>
    <w:next w:val="Tekstkomentara"/>
    <w:uiPriority w:val="99"/>
    <w:semiHidden/>
    <w:unhideWhenUsed/>
    <w:rsid w:val="00443B0E"/>
    <w:pPr>
      <w:spacing w:before="80" w:line="276" w:lineRule="auto"/>
      <w:jc w:val="both"/>
    </w:pPr>
    <w:rPr>
      <w:rFonts w:ascii="Arial" w:eastAsia="Times New Roman" w:hAnsi="Arial" w:cs="Arial"/>
      <w:b/>
      <w:bCs/>
      <w:color w:val="000000"/>
      <w:kern w:val="0"/>
      <w:lang w:val="hr-HR"/>
      <w14:ligatures w14:val="none"/>
    </w:rPr>
  </w:style>
  <w:style w:type="character" w:customStyle="1" w:styleId="PredmetkomentaraChar">
    <w:name w:val="Predmet komentara Char"/>
    <w:basedOn w:val="TekstkomentaraChar"/>
    <w:link w:val="Predmetkomentara"/>
    <w:uiPriority w:val="99"/>
    <w:semiHidden/>
    <w:rsid w:val="00443B0E"/>
    <w:rPr>
      <w:rFonts w:ascii="Arial" w:eastAsia="Times New Roman" w:hAnsi="Arial" w:cs="Arial"/>
      <w:b/>
      <w:bCs/>
      <w:color w:val="000000"/>
      <w:kern w:val="0"/>
      <w:sz w:val="20"/>
      <w:szCs w:val="20"/>
      <w:lang w:val="hr-HR"/>
      <w14:ligatures w14:val="none"/>
    </w:rPr>
  </w:style>
  <w:style w:type="paragraph" w:customStyle="1" w:styleId="Tekstbalonia1">
    <w:name w:val="Tekst balončića1"/>
    <w:basedOn w:val="Normal"/>
    <w:next w:val="Tekstbalonia"/>
    <w:link w:val="TekstbaloniaChar"/>
    <w:uiPriority w:val="99"/>
    <w:semiHidden/>
    <w:unhideWhenUsed/>
    <w:rsid w:val="00443B0E"/>
    <w:pPr>
      <w:spacing w:before="80" w:line="276" w:lineRule="auto"/>
      <w:jc w:val="both"/>
    </w:pPr>
    <w:rPr>
      <w:rFonts w:ascii="Tahoma" w:eastAsia="Times New Roman" w:hAnsi="Tahoma" w:cs="Tahoma"/>
      <w:color w:val="000000"/>
      <w:kern w:val="0"/>
      <w:sz w:val="16"/>
      <w:szCs w:val="16"/>
      <w:lang w:val="hr-HR"/>
      <w14:ligatures w14:val="none"/>
    </w:rPr>
  </w:style>
  <w:style w:type="character" w:customStyle="1" w:styleId="TekstbaloniaChar">
    <w:name w:val="Tekst balončića Char"/>
    <w:basedOn w:val="Zadanifontodlomka"/>
    <w:link w:val="Tekstbalonia1"/>
    <w:uiPriority w:val="99"/>
    <w:semiHidden/>
    <w:rsid w:val="00443B0E"/>
    <w:rPr>
      <w:rFonts w:ascii="Tahoma" w:eastAsia="Times New Roman" w:hAnsi="Tahoma" w:cs="Tahoma"/>
      <w:color w:val="000000"/>
      <w:kern w:val="0"/>
      <w:sz w:val="16"/>
      <w:szCs w:val="16"/>
      <w:lang w:val="hr-HR"/>
      <w14:ligatures w14:val="none"/>
    </w:rPr>
  </w:style>
  <w:style w:type="character" w:customStyle="1" w:styleId="BezproredaChar1">
    <w:name w:val="Bez proreda Char1"/>
    <w:link w:val="Bezproreda"/>
    <w:locked/>
    <w:rsid w:val="00443B0E"/>
    <w:rPr>
      <w:rFonts w:ascii="Arial" w:eastAsia="Times New Roman" w:hAnsi="Arial" w:cs="Times New Roman"/>
    </w:rPr>
  </w:style>
  <w:style w:type="paragraph" w:styleId="Bezproreda">
    <w:name w:val="No Spacing"/>
    <w:link w:val="BezproredaChar1"/>
    <w:autoRedefine/>
    <w:qFormat/>
    <w:rsid w:val="00443B0E"/>
    <w:pPr>
      <w:spacing w:after="0" w:line="240" w:lineRule="auto"/>
    </w:pPr>
    <w:rPr>
      <w:rFonts w:ascii="Arial" w:eastAsia="Times New Roman" w:hAnsi="Arial" w:cs="Times New Roman"/>
    </w:rPr>
  </w:style>
  <w:style w:type="character" w:customStyle="1" w:styleId="OdlomakpopisaChar">
    <w:name w:val="Odlomak popisa Char"/>
    <w:aliases w:val="opsomming 1 Char,2 Char,3 *- Char,Heading 12 Char,naslov 1 Char"/>
    <w:basedOn w:val="Zadanifontodlomka"/>
    <w:link w:val="Odlomakpopisa"/>
    <w:uiPriority w:val="34"/>
    <w:locked/>
    <w:rsid w:val="00443B0E"/>
  </w:style>
  <w:style w:type="paragraph" w:customStyle="1" w:styleId="Bulletlist">
    <w:name w:val="Bullet list"/>
    <w:basedOn w:val="Odlomakpopisa"/>
    <w:autoRedefine/>
    <w:uiPriority w:val="99"/>
    <w:rsid w:val="00443B0E"/>
    <w:pPr>
      <w:tabs>
        <w:tab w:val="num" w:pos="360"/>
        <w:tab w:val="left" w:pos="1755"/>
      </w:tabs>
      <w:autoSpaceDE w:val="0"/>
      <w:autoSpaceDN w:val="0"/>
      <w:adjustRightInd w:val="0"/>
      <w:spacing w:before="120" w:after="320" w:line="288" w:lineRule="auto"/>
      <w:ind w:left="0"/>
      <w:contextualSpacing w:val="0"/>
      <w:jc w:val="both"/>
    </w:pPr>
    <w:rPr>
      <w:rFonts w:ascii="Times New Roman" w:hAnsi="Times New Roman"/>
      <w:b/>
      <w:bCs/>
      <w:color w:val="000000"/>
      <w:sz w:val="28"/>
      <w:szCs w:val="28"/>
    </w:rPr>
  </w:style>
  <w:style w:type="paragraph" w:customStyle="1" w:styleId="Opis">
    <w:name w:val="Opis"/>
    <w:basedOn w:val="Normal"/>
    <w:autoRedefine/>
    <w:uiPriority w:val="99"/>
    <w:qFormat/>
    <w:rsid w:val="00443B0E"/>
    <w:pPr>
      <w:spacing w:before="80" w:line="276" w:lineRule="auto"/>
      <w:jc w:val="both"/>
    </w:pPr>
    <w:rPr>
      <w:rFonts w:ascii="Arial" w:eastAsia="Times New Roman" w:hAnsi="Arial" w:cs="Tahoma"/>
      <w:b/>
      <w:color w:val="54883D"/>
      <w:kern w:val="0"/>
      <w:sz w:val="32"/>
      <w:lang w:val="hr-HR"/>
      <w14:ligatures w14:val="none"/>
    </w:rPr>
  </w:style>
  <w:style w:type="paragraph" w:customStyle="1" w:styleId="sadraopisaBOLD">
    <w:name w:val="sadrža opisa BOLD"/>
    <w:basedOn w:val="Normal"/>
    <w:autoRedefine/>
    <w:uiPriority w:val="99"/>
    <w:qFormat/>
    <w:rsid w:val="00443B0E"/>
    <w:pPr>
      <w:spacing w:before="80" w:line="276" w:lineRule="auto"/>
      <w:jc w:val="both"/>
    </w:pPr>
    <w:rPr>
      <w:rFonts w:ascii="Arial" w:eastAsia="Times New Roman" w:hAnsi="Arial" w:cs="Arial"/>
      <w:color w:val="000000"/>
      <w:kern w:val="0"/>
      <w:sz w:val="40"/>
      <w:szCs w:val="40"/>
      <w:lang w:val="hr-HR"/>
      <w14:ligatures w14:val="none"/>
    </w:rPr>
  </w:style>
  <w:style w:type="paragraph" w:customStyle="1" w:styleId="sadrajopisa">
    <w:name w:val="sadržaj opisa"/>
    <w:basedOn w:val="sadraopisaBOLD"/>
    <w:autoRedefine/>
    <w:uiPriority w:val="99"/>
    <w:qFormat/>
    <w:rsid w:val="00443B0E"/>
    <w:rPr>
      <w:sz w:val="28"/>
    </w:rPr>
  </w:style>
  <w:style w:type="paragraph" w:customStyle="1" w:styleId="FootnoteDLS">
    <w:name w:val="Footnote DLS"/>
    <w:basedOn w:val="Tekstfusnote"/>
    <w:autoRedefine/>
    <w:uiPriority w:val="99"/>
    <w:qFormat/>
    <w:rsid w:val="00443B0E"/>
    <w:pPr>
      <w:jc w:val="both"/>
    </w:pPr>
    <w:rPr>
      <w:rFonts w:ascii="Arial" w:eastAsia="Times New Roman" w:hAnsi="Arial" w:cs="Arial"/>
      <w:color w:val="000000"/>
      <w:kern w:val="0"/>
      <w:sz w:val="18"/>
      <w:lang w:val="hr-HR"/>
      <w14:ligatures w14:val="none"/>
    </w:rPr>
  </w:style>
  <w:style w:type="paragraph" w:customStyle="1" w:styleId="t-9-8-bez-uvl">
    <w:name w:val="t-9-8-bez-uvl"/>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character" w:customStyle="1" w:styleId="Normal2Char">
    <w:name w:val="Normal2 Char"/>
    <w:basedOn w:val="Zadanifontodlomka"/>
    <w:link w:val="Normal2"/>
    <w:locked/>
    <w:rsid w:val="00443B0E"/>
    <w:rPr>
      <w:rFonts w:ascii="Times New Roman" w:eastAsia="Times New Roman" w:hAnsi="Times New Roman" w:cs="Times New Roman"/>
      <w:szCs w:val="20"/>
    </w:rPr>
  </w:style>
  <w:style w:type="paragraph" w:customStyle="1" w:styleId="Normal2">
    <w:name w:val="Normal2"/>
    <w:basedOn w:val="Normal"/>
    <w:link w:val="Normal2Char"/>
    <w:rsid w:val="00443B0E"/>
    <w:pPr>
      <w:spacing w:after="0" w:line="360" w:lineRule="auto"/>
      <w:jc w:val="both"/>
    </w:pPr>
    <w:rPr>
      <w:rFonts w:ascii="Times New Roman" w:eastAsia="Times New Roman" w:hAnsi="Times New Roman" w:cs="Times New Roman"/>
      <w:szCs w:val="20"/>
    </w:rPr>
  </w:style>
  <w:style w:type="paragraph" w:customStyle="1" w:styleId="ColorfulList-Accent11">
    <w:name w:val="Colorful List - Accent 11"/>
    <w:basedOn w:val="Normal"/>
    <w:uiPriority w:val="34"/>
    <w:qFormat/>
    <w:rsid w:val="00443B0E"/>
    <w:pPr>
      <w:spacing w:after="200" w:line="276" w:lineRule="auto"/>
      <w:ind w:left="720"/>
      <w:contextualSpacing/>
    </w:pPr>
    <w:rPr>
      <w:rFonts w:ascii="Calibri" w:eastAsia="Times New Roman" w:hAnsi="Calibri" w:cs="Times New Roman"/>
      <w:kern w:val="0"/>
      <w:sz w:val="22"/>
      <w:szCs w:val="22"/>
      <w:lang w:val="hr-HR"/>
      <w14:ligatures w14:val="none"/>
    </w:rPr>
  </w:style>
  <w:style w:type="paragraph" w:customStyle="1" w:styleId="Default">
    <w:name w:val="Default"/>
    <w:uiPriority w:val="99"/>
    <w:rsid w:val="00443B0E"/>
    <w:pPr>
      <w:autoSpaceDE w:val="0"/>
      <w:autoSpaceDN w:val="0"/>
      <w:adjustRightInd w:val="0"/>
      <w:spacing w:after="0" w:line="240" w:lineRule="auto"/>
    </w:pPr>
    <w:rPr>
      <w:rFonts w:ascii="Adviso OTF Std" w:eastAsia="Calibri" w:hAnsi="Adviso OTF Std" w:cs="Adviso OTF Std"/>
      <w:color w:val="000000"/>
      <w:kern w:val="0"/>
      <w:lang w:val="hr-HR"/>
      <w14:ligatures w14:val="none"/>
    </w:rPr>
  </w:style>
  <w:style w:type="paragraph" w:customStyle="1" w:styleId="TESTO10">
    <w:name w:val="TESTO10"/>
    <w:basedOn w:val="Normal"/>
    <w:uiPriority w:val="99"/>
    <w:rsid w:val="00443B0E"/>
    <w:pPr>
      <w:spacing w:after="0" w:line="240" w:lineRule="auto"/>
      <w:jc w:val="both"/>
    </w:pPr>
    <w:rPr>
      <w:rFonts w:ascii="Century Gothic" w:eastAsia="Times New Roman" w:hAnsi="Century Gothic" w:cs="Times New Roman"/>
      <w:kern w:val="0"/>
      <w:sz w:val="20"/>
      <w:szCs w:val="20"/>
      <w:lang w:val="it-IT"/>
      <w14:ligatures w14:val="none"/>
    </w:rPr>
  </w:style>
  <w:style w:type="paragraph" w:customStyle="1" w:styleId="Tablice">
    <w:name w:val="Tablice"/>
    <w:basedOn w:val="Normal"/>
    <w:uiPriority w:val="99"/>
    <w:rsid w:val="00443B0E"/>
    <w:pPr>
      <w:spacing w:before="480" w:after="240" w:line="288" w:lineRule="auto"/>
      <w:ind w:left="1134" w:hanging="1134"/>
      <w:jc w:val="both"/>
    </w:pPr>
    <w:rPr>
      <w:rFonts w:ascii="Arial" w:eastAsia="Times New Roman" w:hAnsi="Arial" w:cs="Times New Roman"/>
      <w:bCs/>
      <w:noProof/>
      <w:color w:val="000000"/>
      <w:kern w:val="0"/>
      <w:sz w:val="22"/>
      <w:szCs w:val="20"/>
      <w:lang w:val="en-GB"/>
      <w14:ligatures w14:val="none"/>
    </w:rPr>
  </w:style>
  <w:style w:type="paragraph" w:customStyle="1" w:styleId="Style5">
    <w:name w:val="Style5"/>
    <w:basedOn w:val="StandardWeb"/>
    <w:uiPriority w:val="99"/>
    <w:rsid w:val="00443B0E"/>
    <w:rPr>
      <w:b/>
      <w:sz w:val="20"/>
    </w:rPr>
  </w:style>
  <w:style w:type="paragraph" w:customStyle="1" w:styleId="bodytext">
    <w:name w:val="bodytext"/>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To">
    <w:name w:val="To"/>
    <w:basedOn w:val="Normal"/>
    <w:uiPriority w:val="99"/>
    <w:rsid w:val="00443B0E"/>
    <w:pPr>
      <w:spacing w:after="0" w:line="240" w:lineRule="auto"/>
      <w:jc w:val="both"/>
    </w:pPr>
    <w:rPr>
      <w:rFonts w:ascii="Charter_bold" w:eastAsia="Times New Roman" w:hAnsi="Charter_bold" w:cs="Times New Roman"/>
      <w:kern w:val="0"/>
      <w:szCs w:val="20"/>
      <w:lang w:val="en-GB"/>
      <w14:ligatures w14:val="none"/>
    </w:rPr>
  </w:style>
  <w:style w:type="paragraph" w:customStyle="1" w:styleId="tekst">
    <w:name w:val="tekst"/>
    <w:basedOn w:val="Normal"/>
    <w:uiPriority w:val="99"/>
    <w:rsid w:val="00443B0E"/>
    <w:pPr>
      <w:spacing w:after="0" w:line="300" w:lineRule="exact"/>
      <w:ind w:firstLine="720"/>
      <w:jc w:val="both"/>
    </w:pPr>
    <w:rPr>
      <w:rFonts w:ascii="Arial" w:eastAsia="Times New Roman" w:hAnsi="Arial" w:cs="Times New Roman"/>
      <w:noProof/>
      <w:kern w:val="0"/>
      <w:sz w:val="22"/>
      <w:szCs w:val="20"/>
      <w:lang w:val="hr-HR"/>
      <w14:ligatures w14:val="none"/>
    </w:rPr>
  </w:style>
  <w:style w:type="paragraph" w:customStyle="1" w:styleId="Stil">
    <w:name w:val="Stil"/>
    <w:uiPriority w:val="99"/>
    <w:rsid w:val="00443B0E"/>
    <w:pPr>
      <w:widowControl w:val="0"/>
      <w:autoSpaceDE w:val="0"/>
      <w:autoSpaceDN w:val="0"/>
      <w:adjustRightInd w:val="0"/>
      <w:spacing w:after="0" w:line="240" w:lineRule="auto"/>
    </w:pPr>
    <w:rPr>
      <w:rFonts w:ascii="Times New Roman" w:eastAsia="Times New Roman" w:hAnsi="Times New Roman" w:cs="Times New Roman"/>
      <w:kern w:val="0"/>
      <w:lang w:val="hr-HR" w:eastAsia="hr-HR"/>
      <w14:ligatures w14:val="none"/>
    </w:rPr>
  </w:style>
  <w:style w:type="paragraph" w:customStyle="1" w:styleId="Style38">
    <w:name w:val="Style38"/>
    <w:basedOn w:val="Normal"/>
    <w:uiPriority w:val="99"/>
    <w:rsid w:val="00443B0E"/>
    <w:pPr>
      <w:widowControl w:val="0"/>
      <w:autoSpaceDE w:val="0"/>
      <w:autoSpaceDN w:val="0"/>
      <w:adjustRightInd w:val="0"/>
      <w:spacing w:after="0" w:line="240" w:lineRule="auto"/>
      <w:jc w:val="center"/>
    </w:pPr>
    <w:rPr>
      <w:rFonts w:ascii="Times New Roman" w:eastAsia="Times New Roman" w:hAnsi="Times New Roman" w:cs="Times New Roman"/>
      <w:kern w:val="0"/>
      <w:lang w:val="hr-HR" w:eastAsia="hr-HR"/>
      <w14:ligatures w14:val="none"/>
    </w:rPr>
  </w:style>
  <w:style w:type="paragraph" w:customStyle="1" w:styleId="Style36">
    <w:name w:val="Style36"/>
    <w:basedOn w:val="Normal"/>
    <w:uiPriority w:val="99"/>
    <w:rsid w:val="00443B0E"/>
    <w:pPr>
      <w:widowControl w:val="0"/>
      <w:autoSpaceDE w:val="0"/>
      <w:autoSpaceDN w:val="0"/>
      <w:adjustRightInd w:val="0"/>
      <w:spacing w:after="0" w:line="278" w:lineRule="exact"/>
      <w:ind w:firstLine="715"/>
      <w:jc w:val="both"/>
    </w:pPr>
    <w:rPr>
      <w:rFonts w:ascii="Arial Unicode MS" w:eastAsia="Times New Roman" w:hAnsi="Times New Roman" w:cs="Times New Roman"/>
      <w:kern w:val="0"/>
      <w:lang w:val="hr-HR" w:eastAsia="hr-HR"/>
      <w14:ligatures w14:val="none"/>
    </w:rPr>
  </w:style>
  <w:style w:type="paragraph" w:customStyle="1" w:styleId="Bull1">
    <w:name w:val="Bull1"/>
    <w:basedOn w:val="Normal"/>
    <w:uiPriority w:val="99"/>
    <w:qFormat/>
    <w:rsid w:val="00443B0E"/>
    <w:pPr>
      <w:numPr>
        <w:numId w:val="2"/>
      </w:numPr>
      <w:spacing w:before="120" w:after="120" w:line="340" w:lineRule="exact"/>
      <w:jc w:val="both"/>
    </w:pPr>
    <w:rPr>
      <w:rFonts w:ascii="Times New Roman" w:eastAsia="Times New Roman" w:hAnsi="Times New Roman" w:cs="Times New Roman"/>
      <w:i/>
      <w:kern w:val="0"/>
      <w:lang w:val="hr-HR" w:eastAsia="hr-HR"/>
      <w14:ligatures w14:val="none"/>
    </w:rPr>
  </w:style>
  <w:style w:type="paragraph" w:customStyle="1" w:styleId="box459727">
    <w:name w:val="box_459727"/>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txt">
    <w:name w:val="txt"/>
    <w:basedOn w:val="Normal"/>
    <w:rsid w:val="00443B0E"/>
    <w:pPr>
      <w:spacing w:before="100" w:beforeAutospacing="1" w:after="100" w:afterAutospacing="1" w:line="257" w:lineRule="atLeast"/>
      <w:jc w:val="both"/>
    </w:pPr>
    <w:rPr>
      <w:rFonts w:ascii="Century Gothic" w:eastAsia="Times New Roman" w:hAnsi="Century Gothic" w:cs="Times New Roman"/>
      <w:spacing w:val="10"/>
      <w:kern w:val="0"/>
      <w:sz w:val="17"/>
      <w:szCs w:val="17"/>
      <w:lang w:val="hr-HR" w:eastAsia="hr-HR"/>
      <w14:ligatures w14:val="none"/>
    </w:rPr>
  </w:style>
  <w:style w:type="paragraph" w:customStyle="1" w:styleId="box469218">
    <w:name w:val="box_469218"/>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character" w:customStyle="1" w:styleId="BezproredaChar">
    <w:name w:val="Bez proreda Char"/>
    <w:link w:val="Bezproreda1"/>
    <w:locked/>
    <w:rsid w:val="00443B0E"/>
    <w:rPr>
      <w:rFonts w:ascii="Calibri" w:eastAsia="Calibri" w:hAnsi="Calibri" w:cs="Times New Roman"/>
    </w:rPr>
  </w:style>
  <w:style w:type="paragraph" w:customStyle="1" w:styleId="Bezproreda1">
    <w:name w:val="Bez proreda1"/>
    <w:link w:val="BezproredaChar"/>
    <w:qFormat/>
    <w:rsid w:val="00443B0E"/>
    <w:pPr>
      <w:spacing w:after="0" w:line="240" w:lineRule="auto"/>
    </w:pPr>
    <w:rPr>
      <w:rFonts w:ascii="Calibri" w:eastAsia="Calibri" w:hAnsi="Calibri" w:cs="Times New Roman"/>
    </w:rPr>
  </w:style>
  <w:style w:type="paragraph" w:customStyle="1" w:styleId="NASLOVar11">
    <w:name w:val="NASLOVar11"/>
    <w:basedOn w:val="Normal"/>
    <w:uiPriority w:val="99"/>
    <w:rsid w:val="00443B0E"/>
    <w:pPr>
      <w:tabs>
        <w:tab w:val="num" w:pos="360"/>
      </w:tabs>
      <w:spacing w:before="360" w:after="240" w:line="240" w:lineRule="auto"/>
      <w:ind w:left="360" w:hanging="360"/>
      <w:jc w:val="both"/>
      <w:outlineLvl w:val="0"/>
    </w:pPr>
    <w:rPr>
      <w:rFonts w:ascii="Arial" w:eastAsia="Times New Roman" w:hAnsi="Arial" w:cs="Times New Roman"/>
      <w:b/>
      <w:caps/>
      <w:kern w:val="0"/>
      <w:sz w:val="22"/>
      <w:szCs w:val="22"/>
      <w:lang w:val="en-GB" w:eastAsia="hr-HR"/>
      <w14:ligatures w14:val="none"/>
    </w:rPr>
  </w:style>
  <w:style w:type="paragraph" w:customStyle="1" w:styleId="marine">
    <w:name w:val="marine"/>
    <w:basedOn w:val="Normal"/>
    <w:uiPriority w:val="99"/>
    <w:rsid w:val="00443B0E"/>
    <w:pPr>
      <w:spacing w:after="0" w:line="240" w:lineRule="auto"/>
      <w:jc w:val="both"/>
    </w:pPr>
    <w:rPr>
      <w:rFonts w:ascii="CRO_Korinna" w:eastAsia="Times New Roman" w:hAnsi="CRO_Korinna" w:cs="Times New Roman"/>
      <w:kern w:val="0"/>
      <w:sz w:val="22"/>
      <w:szCs w:val="20"/>
      <w:lang w:val="hr-HR"/>
      <w14:ligatures w14:val="none"/>
    </w:rPr>
  </w:style>
  <w:style w:type="paragraph" w:customStyle="1" w:styleId="Style1">
    <w:name w:val="Style1"/>
    <w:basedOn w:val="Normal"/>
    <w:uiPriority w:val="99"/>
    <w:rsid w:val="00443B0E"/>
    <w:pPr>
      <w:spacing w:before="120" w:after="120" w:line="240" w:lineRule="auto"/>
      <w:jc w:val="both"/>
    </w:pPr>
    <w:rPr>
      <w:rFonts w:ascii="Arial" w:eastAsia="Times New Roman" w:hAnsi="Arial" w:cs="Times New Roman"/>
      <w:kern w:val="0"/>
      <w:sz w:val="22"/>
      <w:szCs w:val="20"/>
      <w:lang w:val="hr-HR"/>
      <w14:ligatures w14:val="none"/>
    </w:rPr>
  </w:style>
  <w:style w:type="paragraph" w:customStyle="1" w:styleId="tekst11">
    <w:name w:val="tekst11"/>
    <w:basedOn w:val="Normal"/>
    <w:uiPriority w:val="99"/>
    <w:rsid w:val="00443B0E"/>
    <w:pPr>
      <w:spacing w:after="0" w:line="288" w:lineRule="auto"/>
      <w:ind w:firstLine="709"/>
      <w:jc w:val="both"/>
    </w:pPr>
    <w:rPr>
      <w:rFonts w:ascii="Arial" w:eastAsia="Times New Roman" w:hAnsi="Arial" w:cs="Times New Roman"/>
      <w:kern w:val="0"/>
      <w:sz w:val="22"/>
      <w:szCs w:val="22"/>
      <w:lang w:val="hr-HR" w:eastAsia="hr-HR"/>
      <w14:ligatures w14:val="none"/>
    </w:rPr>
  </w:style>
  <w:style w:type="paragraph" w:customStyle="1" w:styleId="box460811">
    <w:name w:val="box_460811"/>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Sadrajitablice">
    <w:name w:val="Sadržaji tablice"/>
    <w:basedOn w:val="Normal"/>
    <w:uiPriority w:val="99"/>
    <w:rsid w:val="00443B0E"/>
    <w:pPr>
      <w:widowControl w:val="0"/>
      <w:suppressLineNumbers/>
      <w:suppressAutoHyphens/>
      <w:spacing w:after="0" w:line="240" w:lineRule="auto"/>
    </w:pPr>
    <w:rPr>
      <w:rFonts w:ascii="Times New Roman" w:eastAsia="Times New Roman" w:hAnsi="Times New Roman" w:cs="Times New Roman"/>
      <w:kern w:val="0"/>
      <w:szCs w:val="20"/>
      <w:lang w:val="hr-HR"/>
      <w14:ligatures w14:val="none"/>
    </w:rPr>
  </w:style>
  <w:style w:type="paragraph" w:customStyle="1" w:styleId="podnaslov0">
    <w:name w:val="podnaslov"/>
    <w:basedOn w:val="Normal"/>
    <w:next w:val="Normal"/>
    <w:uiPriority w:val="99"/>
    <w:rsid w:val="00443B0E"/>
    <w:pPr>
      <w:tabs>
        <w:tab w:val="num" w:pos="792"/>
      </w:tabs>
      <w:spacing w:before="360" w:after="360" w:line="240" w:lineRule="auto"/>
      <w:ind w:left="792" w:hanging="432"/>
      <w:jc w:val="both"/>
      <w:outlineLvl w:val="0"/>
    </w:pPr>
    <w:rPr>
      <w:rFonts w:ascii="Arial" w:eastAsia="Times New Roman" w:hAnsi="Arial" w:cs="Times New Roman"/>
      <w:b/>
      <w:kern w:val="0"/>
      <w:sz w:val="22"/>
      <w:szCs w:val="22"/>
      <w:lang w:val="en-AU" w:eastAsia="hr-HR"/>
      <w14:ligatures w14:val="none"/>
    </w:rPr>
  </w:style>
  <w:style w:type="paragraph" w:customStyle="1" w:styleId="odluka">
    <w:name w:val="odluka"/>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odlukaopis">
    <w:name w:val="odlukaopis"/>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sluzbeniclanak">
    <w:name w:val="sluzbeniclanak"/>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body">
    <w:name w:val="body"/>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paragraph" w:customStyle="1" w:styleId="sluzbeniklasa">
    <w:name w:val="sluzbeniklasa"/>
    <w:basedOn w:val="Normal"/>
    <w:uiPriority w:val="99"/>
    <w:rsid w:val="00443B0E"/>
    <w:pPr>
      <w:spacing w:before="100" w:beforeAutospacing="1" w:after="100" w:afterAutospacing="1" w:line="240" w:lineRule="auto"/>
    </w:pPr>
    <w:rPr>
      <w:rFonts w:ascii="Times New Roman" w:eastAsia="Times New Roman" w:hAnsi="Times New Roman" w:cs="Times New Roman"/>
      <w:kern w:val="0"/>
      <w:lang w:val="hr-HR" w:eastAsia="hr-HR"/>
      <w14:ligatures w14:val="none"/>
    </w:rPr>
  </w:style>
  <w:style w:type="character" w:styleId="Referencafusnote">
    <w:name w:val="footnote reference"/>
    <w:aliases w:val="Footnote"/>
    <w:basedOn w:val="Zadanifontodlomka"/>
    <w:uiPriority w:val="99"/>
    <w:semiHidden/>
    <w:unhideWhenUsed/>
    <w:rsid w:val="00443B0E"/>
    <w:rPr>
      <w:vertAlign w:val="superscript"/>
    </w:rPr>
  </w:style>
  <w:style w:type="character" w:styleId="Referencakomentara">
    <w:name w:val="annotation reference"/>
    <w:basedOn w:val="Zadanifontodlomka"/>
    <w:uiPriority w:val="99"/>
    <w:semiHidden/>
    <w:unhideWhenUsed/>
    <w:rsid w:val="00443B0E"/>
    <w:rPr>
      <w:sz w:val="16"/>
      <w:szCs w:val="16"/>
    </w:rPr>
  </w:style>
  <w:style w:type="character" w:styleId="Brojstranice">
    <w:name w:val="page number"/>
    <w:basedOn w:val="Zadanifontodlomka"/>
    <w:semiHidden/>
    <w:unhideWhenUsed/>
    <w:rsid w:val="00443B0E"/>
    <w:rPr>
      <w:rFonts w:ascii="Arial" w:hAnsi="Arial" w:cs="Arial" w:hint="default"/>
    </w:rPr>
  </w:style>
  <w:style w:type="character" w:styleId="Tekstrezerviranogmjesta">
    <w:name w:val="Placeholder Text"/>
    <w:basedOn w:val="Zadanifontodlomka"/>
    <w:semiHidden/>
    <w:rsid w:val="00443B0E"/>
    <w:rPr>
      <w:rFonts w:ascii="Arial" w:hAnsi="Arial" w:cs="Arial" w:hint="default"/>
      <w:color w:val="808080"/>
    </w:rPr>
  </w:style>
  <w:style w:type="character" w:customStyle="1" w:styleId="Neupadljivoisticanje1">
    <w:name w:val="Neupadljivo isticanje1"/>
    <w:basedOn w:val="Zadanifontodlomka"/>
    <w:qFormat/>
    <w:rsid w:val="00443B0E"/>
    <w:rPr>
      <w:rFonts w:ascii="Arial" w:hAnsi="Arial" w:cs="Arial" w:hint="default"/>
      <w:i/>
      <w:iCs/>
      <w:color w:val="404040"/>
    </w:rPr>
  </w:style>
  <w:style w:type="character" w:customStyle="1" w:styleId="Neupadljivareferenca1">
    <w:name w:val="Neupadljiva referenca1"/>
    <w:basedOn w:val="Zadanifontodlomka"/>
    <w:qFormat/>
    <w:rsid w:val="00443B0E"/>
    <w:rPr>
      <w:rFonts w:ascii="Arial" w:hAnsi="Arial" w:cs="Arial" w:hint="default"/>
      <w:smallCaps/>
      <w:color w:val="5A5A5A"/>
    </w:rPr>
  </w:style>
  <w:style w:type="character" w:styleId="Naslovknjige">
    <w:name w:val="Book Title"/>
    <w:basedOn w:val="Zadanifontodlomka"/>
    <w:qFormat/>
    <w:rsid w:val="00443B0E"/>
    <w:rPr>
      <w:rFonts w:ascii="Arial" w:hAnsi="Arial" w:cs="Arial" w:hint="default"/>
      <w:b/>
      <w:bCs/>
      <w:i/>
      <w:iCs/>
      <w:spacing w:val="5"/>
    </w:rPr>
  </w:style>
  <w:style w:type="character" w:customStyle="1" w:styleId="bold">
    <w:name w:val="bold"/>
    <w:basedOn w:val="Zadanifontodlomka"/>
    <w:rsid w:val="00443B0E"/>
  </w:style>
  <w:style w:type="character" w:customStyle="1" w:styleId="kurziv">
    <w:name w:val="kurziv"/>
    <w:basedOn w:val="Zadanifontodlomka"/>
    <w:rsid w:val="00443B0E"/>
  </w:style>
  <w:style w:type="character" w:customStyle="1" w:styleId="apple-converted-space">
    <w:name w:val="apple-converted-space"/>
    <w:basedOn w:val="Zadanifontodlomka"/>
    <w:rsid w:val="00443B0E"/>
  </w:style>
  <w:style w:type="character" w:customStyle="1" w:styleId="novo">
    <w:name w:val="novo"/>
    <w:qFormat/>
    <w:rsid w:val="00443B0E"/>
    <w:rPr>
      <w:rFonts w:ascii="Calibri" w:hAnsi="Calibri" w:cs="Calibri" w:hint="default"/>
      <w:color w:val="FF0000"/>
      <w:szCs w:val="24"/>
    </w:rPr>
  </w:style>
  <w:style w:type="character" w:customStyle="1" w:styleId="Nerijeenospominjanje1">
    <w:name w:val="Neriješeno spominjanje1"/>
    <w:basedOn w:val="Zadanifontodlomka"/>
    <w:uiPriority w:val="99"/>
    <w:semiHidden/>
    <w:rsid w:val="00443B0E"/>
    <w:rPr>
      <w:color w:val="808080"/>
      <w:shd w:val="clear" w:color="auto" w:fill="E6E6E6"/>
    </w:rPr>
  </w:style>
  <w:style w:type="character" w:customStyle="1" w:styleId="FontStyle93">
    <w:name w:val="Font Style93"/>
    <w:basedOn w:val="Zadanifontodlomka"/>
    <w:rsid w:val="00443B0E"/>
    <w:rPr>
      <w:rFonts w:ascii="Times New Roman" w:hAnsi="Times New Roman" w:cs="Times New Roman" w:hint="default"/>
      <w:b/>
      <w:bCs/>
      <w:sz w:val="24"/>
      <w:szCs w:val="24"/>
    </w:rPr>
  </w:style>
  <w:style w:type="character" w:customStyle="1" w:styleId="FontStyle97">
    <w:name w:val="Font Style97"/>
    <w:basedOn w:val="Zadanifontodlomka"/>
    <w:rsid w:val="00443B0E"/>
    <w:rPr>
      <w:rFonts w:ascii="Times New Roman" w:hAnsi="Times New Roman" w:cs="Times New Roman" w:hint="default"/>
      <w:b/>
      <w:bCs/>
      <w:sz w:val="18"/>
      <w:szCs w:val="18"/>
    </w:rPr>
  </w:style>
  <w:style w:type="character" w:customStyle="1" w:styleId="Nerijeenospominjanje2">
    <w:name w:val="Neriješeno spominjanje2"/>
    <w:basedOn w:val="Zadanifontodlomka"/>
    <w:uiPriority w:val="99"/>
    <w:semiHidden/>
    <w:rsid w:val="00443B0E"/>
    <w:rPr>
      <w:color w:val="605E5C"/>
      <w:shd w:val="clear" w:color="auto" w:fill="E1DFDD"/>
    </w:rPr>
  </w:style>
  <w:style w:type="character" w:customStyle="1" w:styleId="NoSpacingChar">
    <w:name w:val="No Spacing Char"/>
    <w:locked/>
    <w:rsid w:val="00443B0E"/>
    <w:rPr>
      <w:rFonts w:ascii="Times New Roman" w:hAnsi="Times New Roman" w:cs="Times New Roman" w:hint="default"/>
      <w:sz w:val="22"/>
      <w:szCs w:val="22"/>
      <w:lang w:val="hr-HR" w:eastAsia="en-US" w:bidi="ar-SA"/>
    </w:rPr>
  </w:style>
  <w:style w:type="character" w:customStyle="1" w:styleId="UvuenotijelotekstaChar1">
    <w:name w:val="Uvučeno tijelo teksta Char1"/>
    <w:basedOn w:val="Zadanifontodlomka"/>
    <w:uiPriority w:val="99"/>
    <w:semiHidden/>
    <w:rsid w:val="00443B0E"/>
    <w:rPr>
      <w:rFonts w:ascii="Calibri" w:eastAsia="Calibri" w:hAnsi="Calibri" w:cs="Arial" w:hint="default"/>
    </w:rPr>
  </w:style>
  <w:style w:type="character" w:customStyle="1" w:styleId="Tijeloteksta2Char1">
    <w:name w:val="Tijelo teksta 2 Char1"/>
    <w:basedOn w:val="Zadanifontodlomka"/>
    <w:uiPriority w:val="99"/>
    <w:semiHidden/>
    <w:rsid w:val="00443B0E"/>
    <w:rPr>
      <w:rFonts w:ascii="Calibri" w:eastAsia="Calibri" w:hAnsi="Calibri" w:cs="Arial" w:hint="default"/>
    </w:rPr>
  </w:style>
  <w:style w:type="table" w:customStyle="1" w:styleId="Reetkatablice1">
    <w:name w:val="Rešetka tablice1"/>
    <w:basedOn w:val="Obinatablica"/>
    <w:next w:val="Reetkatablice"/>
    <w:uiPriority w:val="59"/>
    <w:rsid w:val="00443B0E"/>
    <w:pPr>
      <w:spacing w:after="0" w:line="240" w:lineRule="auto"/>
    </w:pPr>
    <w:rPr>
      <w:rFonts w:ascii="Times New Roman" w:eastAsia="Times New Roman" w:hAnsi="Times New Roman" w:cs="Times New Roman"/>
      <w:kern w:val="0"/>
      <w:lang w:val="hr-HR" w:eastAsia="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vijetlosjenanje-Isticanje11">
    <w:name w:val="Svijetlo sjenčanje - Isticanje 11"/>
    <w:basedOn w:val="Obinatablica"/>
    <w:uiPriority w:val="60"/>
    <w:rsid w:val="00443B0E"/>
    <w:pPr>
      <w:spacing w:after="0" w:line="240" w:lineRule="auto"/>
    </w:pPr>
    <w:rPr>
      <w:rFonts w:ascii="Calibri" w:eastAsia="Calibri" w:hAnsi="Calibri" w:cs="Times New Roman"/>
      <w:color w:val="2F5496"/>
      <w:kern w:val="0"/>
      <w:sz w:val="22"/>
      <w:szCs w:val="22"/>
      <w:lang w:val="hr-HR"/>
      <w14:ligatures w14:val="none"/>
    </w:rPr>
    <w:tblPr>
      <w:tblStyleRowBandSize w:val="1"/>
      <w:tblStyleColBandSize w:val="1"/>
      <w:tblInd w:w="0" w:type="nil"/>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DLSLIGHT2015">
    <w:name w:val="DLS LIGHT 2015"/>
    <w:basedOn w:val="Obinatablica"/>
    <w:uiPriority w:val="99"/>
    <w:rsid w:val="00443B0E"/>
    <w:pPr>
      <w:spacing w:after="0" w:line="240" w:lineRule="auto"/>
      <w:jc w:val="center"/>
    </w:pPr>
    <w:rPr>
      <w:rFonts w:ascii="Adviso OTF Std" w:eastAsia="Times New Roman" w:hAnsi="Adviso OTF Std" w:cs="Times New Roman"/>
      <w:color w:val="000000"/>
      <w:kern w:val="0"/>
      <w:lang w:val="hr-HR" w:eastAsia="hr-HR"/>
      <w14:ligatures w14:val="none"/>
    </w:rPr>
    <w:tblPr>
      <w:tblStyleRowBandSize w:val="1"/>
      <w:tblInd w:w="0" w:type="nil"/>
      <w:tblBorders>
        <w:top w:val="single" w:sz="2" w:space="0" w:color="6EAA42"/>
        <w:bottom w:val="single" w:sz="2" w:space="0" w:color="6EAA42"/>
        <w:insideH w:val="single" w:sz="2" w:space="0" w:color="6EAA42"/>
      </w:tblBorders>
    </w:tblPr>
    <w:tcPr>
      <w:shd w:val="clear" w:color="auto" w:fill="FFFFFF"/>
      <w:vAlign w:val="center"/>
    </w:tcPr>
    <w:tblStylePr w:type="firstRow">
      <w:rPr>
        <w:b/>
      </w:rPr>
      <w:tblPr/>
      <w:tcPr>
        <w:shd w:val="clear" w:color="auto" w:fill="FFFFFF"/>
      </w:tcPr>
    </w:tblStylePr>
    <w:tblStylePr w:type="band1Horz">
      <w:pPr>
        <w:jc w:val="center"/>
      </w:pPr>
      <w:rPr>
        <w:b w:val="0"/>
      </w:rPr>
      <w:tblPr/>
      <w:tcPr>
        <w:shd w:val="clear" w:color="auto" w:fill="DAEBCD"/>
      </w:tcPr>
    </w:tblStylePr>
    <w:tblStylePr w:type="band2Horz">
      <w:rPr>
        <w:b w:val="0"/>
      </w:rPr>
      <w:tblPr/>
      <w:tcPr>
        <w:shd w:val="clear" w:color="auto" w:fill="FFFFFF"/>
      </w:tcPr>
    </w:tblStylePr>
  </w:style>
  <w:style w:type="table" w:customStyle="1" w:styleId="GridTable2-Accent31">
    <w:name w:val="Grid Table 2 - Accent 31"/>
    <w:basedOn w:val="Obinatablica"/>
    <w:uiPriority w:val="47"/>
    <w:rsid w:val="00443B0E"/>
    <w:pPr>
      <w:spacing w:after="0" w:line="240" w:lineRule="auto"/>
    </w:pPr>
    <w:rPr>
      <w:rFonts w:ascii="Times New Roman" w:eastAsia="Times New Roman" w:hAnsi="Times New Roman" w:cs="Times New Roman"/>
      <w:kern w:val="0"/>
      <w:lang w:val="hr-HR" w:eastAsia="hr-HR"/>
      <w14:ligatures w14:val="none"/>
    </w:rPr>
    <w:tblPr>
      <w:tblStyleRowBandSize w:val="1"/>
      <w:tblStyleColBandSize w:val="1"/>
      <w:tblInd w:w="0" w:type="nil"/>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LightGrid-Accent12">
    <w:name w:val="Light Grid - Accent 12"/>
    <w:basedOn w:val="Obinatablica"/>
    <w:rsid w:val="00443B0E"/>
    <w:pPr>
      <w:spacing w:after="0" w:line="240" w:lineRule="auto"/>
    </w:pPr>
    <w:rPr>
      <w:rFonts w:ascii="Times New Roman" w:eastAsia="Times New Roman" w:hAnsi="Times New Roman" w:cs="Times New Roman"/>
      <w:kern w:val="0"/>
      <w:lang w:val="hr-HR" w:eastAsia="hr-HR"/>
      <w14:ligatures w14:val="none"/>
    </w:rPr>
    <w:tblPr>
      <w:tblStyleRowBandSize w:val="1"/>
      <w:tblStyleColBandSize w:val="1"/>
      <w:tblInd w:w="0" w:type="nil"/>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Lines="0" w:before="0" w:beforeAutospacing="0" w:afterLines="0" w:after="0" w:afterAutospacing="0" w:line="240" w:lineRule="auto"/>
      </w:pPr>
      <w:rPr>
        <w:rFonts w:ascii="Calibri Light" w:eastAsia="Times New Roman" w:hAnsi="Calibri Light" w:cs="Times New Roman" w:hint="default"/>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Lines="0" w:before="0" w:beforeAutospacing="0" w:afterLines="0" w:after="0" w:afterAutospacing="0" w:line="240" w:lineRule="auto"/>
      </w:pPr>
      <w:rPr>
        <w:rFonts w:ascii="Calibri Light" w:eastAsia="Times New Roman" w:hAnsi="Calibri Light" w:cs="Times New Roman" w:hint="default"/>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Calibri Light" w:eastAsia="Times New Roman" w:hAnsi="Calibri Light" w:cs="Times New Roman" w:hint="default"/>
        <w:b/>
        <w:bCs/>
      </w:rPr>
    </w:tblStylePr>
    <w:tblStylePr w:type="lastCol">
      <w:rPr>
        <w:rFonts w:ascii="Calibri Light" w:eastAsia="Times New Roman" w:hAnsi="Calibri Light" w:cs="Times New Roman" w:hint="default"/>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customStyle="1" w:styleId="ListTable2-Accent31">
    <w:name w:val="List Table 2 - Accent 31"/>
    <w:aliases w:val="DLS LIGHT"/>
    <w:basedOn w:val="Obinatablica"/>
    <w:uiPriority w:val="47"/>
    <w:rsid w:val="00443B0E"/>
    <w:pPr>
      <w:spacing w:after="0" w:line="240" w:lineRule="auto"/>
    </w:pPr>
    <w:rPr>
      <w:rFonts w:ascii="Times New Roman" w:eastAsia="Times New Roman" w:hAnsi="Times New Roman" w:cs="Times New Roman"/>
      <w:kern w:val="0"/>
      <w:lang w:val="hr-HR" w:eastAsia="hr-HR"/>
      <w14:ligatures w14:val="none"/>
    </w:rPr>
    <w:tblPr>
      <w:tblStyleRowBandSize w:val="1"/>
      <w:tblStyleColBandSize w:val="1"/>
      <w:tblInd w:w="0" w:type="nil"/>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pPr>
        <w:jc w:val="left"/>
      </w:pPr>
      <w:tblPr/>
      <w:tcPr>
        <w:shd w:val="clear" w:color="auto" w:fill="DAEBCD"/>
        <w:vAlign w:val="center"/>
      </w:tcPr>
    </w:tblStylePr>
  </w:style>
  <w:style w:type="table" w:customStyle="1" w:styleId="MediumShading1-Accent11">
    <w:name w:val="Medium Shading 1 - Accent 11"/>
    <w:basedOn w:val="Obinatablica"/>
    <w:rsid w:val="00443B0E"/>
    <w:pPr>
      <w:spacing w:after="0" w:line="240" w:lineRule="auto"/>
    </w:pPr>
    <w:rPr>
      <w:rFonts w:ascii="Times New Roman" w:eastAsia="Times New Roman" w:hAnsi="Times New Roman" w:cs="Times New Roman"/>
      <w:kern w:val="0"/>
      <w:lang w:val="hr-HR" w:eastAsia="hr-HR"/>
      <w14:ligatures w14:val="none"/>
    </w:rPr>
    <w:tblPr>
      <w:tblStyleRowBandSize w:val="1"/>
      <w:tblStyleColBandSize w:val="1"/>
      <w:tblInd w:w="0" w:type="nil"/>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Lines="0" w:before="0" w:beforeAutospacing="0" w:afterLines="0" w:after="0" w:afterAutospacing="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Lines="0" w:before="0" w:beforeAutospacing="0" w:afterLines="0" w:after="0" w:afterAutospacing="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customStyle="1" w:styleId="PlainTable41">
    <w:name w:val="Plain Table 41"/>
    <w:basedOn w:val="Obinatablica"/>
    <w:uiPriority w:val="44"/>
    <w:rsid w:val="00443B0E"/>
    <w:pPr>
      <w:spacing w:after="0" w:line="240" w:lineRule="auto"/>
    </w:pPr>
    <w:rPr>
      <w:rFonts w:ascii="Times New Roman" w:eastAsia="Times New Roman" w:hAnsi="Times New Roman" w:cs="Times New Roman"/>
      <w:kern w:val="0"/>
      <w:lang w:val="hr-HR" w:eastAsia="hr-HR"/>
      <w14:ligatures w14:val="none"/>
    </w:rPr>
    <w:tblPr>
      <w:tblStyleRowBandSize w:val="1"/>
      <w:tblStyleColBandSize w:val="1"/>
      <w:tblInd w:w="0" w:type="nil"/>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GridLight1">
    <w:name w:val="Table Grid Light1"/>
    <w:basedOn w:val="Obinatablica"/>
    <w:uiPriority w:val="40"/>
    <w:rsid w:val="00443B0E"/>
    <w:pPr>
      <w:spacing w:after="0" w:line="240" w:lineRule="auto"/>
    </w:pPr>
    <w:rPr>
      <w:rFonts w:ascii="Calibri" w:eastAsia="Calibri" w:hAnsi="Calibri" w:cs="Times New Roman"/>
      <w:kern w:val="0"/>
      <w:sz w:val="22"/>
      <w:szCs w:val="22"/>
      <w:lang w:val="hr-HR"/>
      <w14:ligatures w14:val="none"/>
    </w:rPr>
    <w:tblPr>
      <w:tblInd w:w="0" w:type="nil"/>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1Light1">
    <w:name w:val="Grid Table 1 Light1"/>
    <w:basedOn w:val="Obinatablica"/>
    <w:uiPriority w:val="46"/>
    <w:rsid w:val="00443B0E"/>
    <w:pPr>
      <w:spacing w:after="0" w:line="240" w:lineRule="auto"/>
    </w:pPr>
    <w:rPr>
      <w:rFonts w:ascii="Calibri" w:eastAsia="Calibri" w:hAnsi="Calibri" w:cs="Times New Roman"/>
      <w:kern w:val="0"/>
      <w:sz w:val="22"/>
      <w:szCs w:val="22"/>
      <w:lang w:val="hr-HR"/>
      <w14:ligatures w14:val="none"/>
    </w:r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eGrid1">
    <w:name w:val="Table Grid1"/>
    <w:basedOn w:val="Obinatablica"/>
    <w:rsid w:val="00443B0E"/>
    <w:pPr>
      <w:spacing w:after="0" w:line="240" w:lineRule="auto"/>
    </w:pPr>
    <w:rPr>
      <w:rFonts w:ascii="Calibri" w:eastAsia="Calibri" w:hAnsi="Calibri" w:cs="Times New Roman"/>
      <w:kern w:val="0"/>
      <w:sz w:val="20"/>
      <w:szCs w:val="20"/>
      <w:lang w:val="hr-HR" w:eastAsia="hr-HR"/>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1">
    <w:name w:val="Grid Table 1 Light11"/>
    <w:basedOn w:val="Obinatablica"/>
    <w:uiPriority w:val="46"/>
    <w:rsid w:val="00443B0E"/>
    <w:pPr>
      <w:spacing w:after="0" w:line="240" w:lineRule="auto"/>
    </w:pPr>
    <w:rPr>
      <w:rFonts w:ascii="Calibri" w:eastAsia="Calibri" w:hAnsi="Calibri" w:cs="Times New Roman"/>
      <w:kern w:val="0"/>
      <w:sz w:val="22"/>
      <w:szCs w:val="22"/>
      <w:lang w:val="hr-HR"/>
      <w14:ligatures w14:val="none"/>
    </w:r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eGrid2">
    <w:name w:val="Table Grid2"/>
    <w:basedOn w:val="Obinatablica"/>
    <w:uiPriority w:val="59"/>
    <w:rsid w:val="00443B0E"/>
    <w:pPr>
      <w:spacing w:after="0" w:line="240" w:lineRule="auto"/>
    </w:pPr>
    <w:rPr>
      <w:rFonts w:ascii="Times New Roman" w:eastAsia="Times New Roman" w:hAnsi="Times New Roman" w:cs="Times New Roman"/>
      <w:kern w:val="0"/>
      <w:lang w:val="hr-HR" w:eastAsia="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443B0E"/>
    <w:pPr>
      <w:spacing w:after="0" w:line="240" w:lineRule="auto"/>
    </w:pPr>
    <w:rPr>
      <w:rFonts w:ascii="Calibri" w:eastAsia="Times New Roman" w:hAnsi="Calibri" w:cs="Times New Roman"/>
      <w:kern w:val="0"/>
      <w:sz w:val="22"/>
      <w:szCs w:val="22"/>
      <w:lang w:val="hr-HR" w:eastAsia="hr-HR"/>
      <w14:ligatures w14:val="none"/>
    </w:rPr>
    <w:tblPr>
      <w:tblCellMar>
        <w:top w:w="0" w:type="dxa"/>
        <w:left w:w="0" w:type="dxa"/>
        <w:bottom w:w="0" w:type="dxa"/>
        <w:right w:w="0" w:type="dxa"/>
      </w:tblCellMar>
    </w:tblPr>
  </w:style>
  <w:style w:type="table" w:customStyle="1" w:styleId="LightShading-Accent111">
    <w:name w:val="Light Shading - Accent 111"/>
    <w:basedOn w:val="Obinatablica"/>
    <w:uiPriority w:val="60"/>
    <w:rsid w:val="00443B0E"/>
    <w:pPr>
      <w:spacing w:after="0" w:line="240" w:lineRule="auto"/>
    </w:pPr>
    <w:rPr>
      <w:rFonts w:ascii="Calibri" w:eastAsia="Times New Roman" w:hAnsi="Calibri" w:cs="Times New Roman"/>
      <w:color w:val="2F5496"/>
      <w:kern w:val="0"/>
      <w:sz w:val="22"/>
      <w:szCs w:val="22"/>
      <w:lang w:val="hr-HR"/>
      <w14:ligatures w14:val="none"/>
    </w:rPr>
    <w:tblPr>
      <w:tblStyleRowBandSize w:val="1"/>
      <w:tblStyleColBandSize w:val="1"/>
      <w:tblInd w:w="0" w:type="nil"/>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Reetkatablice4">
    <w:name w:val="Rešetka tablice4"/>
    <w:basedOn w:val="Obinatablica"/>
    <w:uiPriority w:val="59"/>
    <w:rsid w:val="00443B0E"/>
    <w:pPr>
      <w:spacing w:after="0" w:line="240" w:lineRule="auto"/>
    </w:pPr>
    <w:rPr>
      <w:rFonts w:ascii="Times New Roman" w:eastAsia="Times New Roman" w:hAnsi="Times New Roman" w:cs="Times New Roman"/>
      <w:kern w:val="0"/>
      <w:lang w:val="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5">
    <w:name w:val="Rešetka tablice5"/>
    <w:basedOn w:val="Obinatablica"/>
    <w:uiPriority w:val="59"/>
    <w:rsid w:val="00443B0E"/>
    <w:pPr>
      <w:spacing w:after="0" w:line="240" w:lineRule="auto"/>
    </w:pPr>
    <w:rPr>
      <w:rFonts w:ascii="Times New Roman" w:eastAsia="Times New Roman" w:hAnsi="Times New Roman" w:cs="Times New Roman"/>
      <w:kern w:val="0"/>
      <w:lang w:val="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2">
    <w:name w:val="Rešetka tablice2"/>
    <w:basedOn w:val="Obinatablica"/>
    <w:uiPriority w:val="59"/>
    <w:rsid w:val="00443B0E"/>
    <w:pPr>
      <w:spacing w:after="0" w:line="240" w:lineRule="auto"/>
    </w:pPr>
    <w:rPr>
      <w:rFonts w:ascii="Times New Roman" w:eastAsia="Times New Roman" w:hAnsi="Times New Roman" w:cs="Times New Roman"/>
      <w:kern w:val="0"/>
      <w:lang w:val="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3">
    <w:name w:val="Rešetka tablice3"/>
    <w:basedOn w:val="Obinatablica"/>
    <w:uiPriority w:val="59"/>
    <w:rsid w:val="00443B0E"/>
    <w:pPr>
      <w:spacing w:after="0" w:line="240" w:lineRule="auto"/>
    </w:pPr>
    <w:rPr>
      <w:rFonts w:ascii="Times New Roman" w:eastAsia="Times New Roman" w:hAnsi="Times New Roman" w:cs="Times New Roman"/>
      <w:kern w:val="0"/>
      <w:lang w:val="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ivopisnatablicareetke6-isticanje31">
    <w:name w:val="Živopisna tablica rešetke 6 - isticanje 31"/>
    <w:basedOn w:val="Obinatablica"/>
    <w:uiPriority w:val="51"/>
    <w:rsid w:val="00443B0E"/>
    <w:pPr>
      <w:spacing w:after="0" w:line="240" w:lineRule="auto"/>
    </w:pPr>
    <w:rPr>
      <w:rFonts w:ascii="Calibri" w:eastAsia="Calibri" w:hAnsi="Calibri" w:cs="Times New Roman"/>
      <w:color w:val="7B7B7B"/>
      <w:kern w:val="0"/>
      <w:sz w:val="22"/>
      <w:szCs w:val="22"/>
      <w:lang w:val="hr-HR"/>
      <w14:ligatures w14:val="none"/>
    </w:rPr>
    <w:tblPr>
      <w:tblStyleRowBandSize w:val="1"/>
      <w:tblStyleColBandSize w:val="1"/>
      <w:tblInd w:w="0" w:type="nil"/>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icareetke4-isticanje31">
    <w:name w:val="Tablica rešetke 4 - isticanje 31"/>
    <w:basedOn w:val="Obinatablica"/>
    <w:uiPriority w:val="49"/>
    <w:rsid w:val="00443B0E"/>
    <w:pPr>
      <w:spacing w:after="0" w:line="240" w:lineRule="auto"/>
    </w:pPr>
    <w:rPr>
      <w:rFonts w:ascii="Calibri" w:eastAsia="Calibri" w:hAnsi="Calibri" w:cs="Times New Roman"/>
      <w:kern w:val="0"/>
      <w:sz w:val="22"/>
      <w:szCs w:val="22"/>
      <w:lang w:val="hr-HR"/>
      <w14:ligatures w14:val="none"/>
    </w:rPr>
    <w:tblPr>
      <w:tblStyleRowBandSize w:val="1"/>
      <w:tblStyleColBandSize w:val="1"/>
      <w:tblInd w:w="0" w:type="nil"/>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Reetkatablice9">
    <w:name w:val="Rešetka tablice9"/>
    <w:basedOn w:val="Obinatablica"/>
    <w:uiPriority w:val="59"/>
    <w:rsid w:val="00443B0E"/>
    <w:pPr>
      <w:spacing w:after="0" w:line="240" w:lineRule="auto"/>
    </w:pPr>
    <w:rPr>
      <w:rFonts w:ascii="Times New Roman" w:eastAsia="Times New Roman" w:hAnsi="Times New Roman" w:cs="Times New Roman"/>
      <w:kern w:val="0"/>
      <w:lang w:val="hr-HR" w:eastAsia="hr-HR"/>
      <w14:ligatures w14:val="none"/>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icareetke2-isticanje31">
    <w:name w:val="Tablica rešetke 2 - isticanje 31"/>
    <w:basedOn w:val="Obinatablica"/>
    <w:uiPriority w:val="47"/>
    <w:rsid w:val="00443B0E"/>
    <w:pPr>
      <w:spacing w:after="0" w:line="240" w:lineRule="auto"/>
    </w:pPr>
    <w:rPr>
      <w:rFonts w:ascii="Calibri" w:eastAsia="Calibri" w:hAnsi="Calibri" w:cs="Times New Roman"/>
      <w:kern w:val="0"/>
      <w:sz w:val="22"/>
      <w:szCs w:val="22"/>
      <w:lang w:val="hr-HR"/>
      <w14:ligatures w14:val="none"/>
    </w:rPr>
    <w:tblPr>
      <w:tblStyleRowBandSize w:val="1"/>
      <w:tblStyleColBandSize w:val="1"/>
      <w:tblInd w:w="0" w:type="nil"/>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icapopisa4-isticanje31">
    <w:name w:val="Tablica popisa 4 - isticanje 31"/>
    <w:basedOn w:val="Obinatablica"/>
    <w:uiPriority w:val="49"/>
    <w:rsid w:val="00443B0E"/>
    <w:pPr>
      <w:spacing w:after="0" w:line="240" w:lineRule="auto"/>
    </w:pPr>
    <w:rPr>
      <w:rFonts w:ascii="Calibri" w:eastAsia="Calibri" w:hAnsi="Calibri" w:cs="Times New Roman"/>
      <w:kern w:val="0"/>
      <w:sz w:val="22"/>
      <w:szCs w:val="22"/>
      <w:lang w:val="hr-HR"/>
      <w14:ligatures w14:val="none"/>
    </w:rPr>
    <w:tblPr>
      <w:tblStyleRowBandSize w:val="1"/>
      <w:tblStyleColBandSize w:val="1"/>
      <w:tblInd w:w="0" w:type="nil"/>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styleId="SlijeenaHiperveza">
    <w:name w:val="FollowedHyperlink"/>
    <w:basedOn w:val="Zadanifontodlomka"/>
    <w:uiPriority w:val="99"/>
    <w:semiHidden/>
    <w:unhideWhenUsed/>
    <w:rsid w:val="00443B0E"/>
    <w:rPr>
      <w:color w:val="96607D" w:themeColor="followedHyperlink"/>
      <w:u w:val="single"/>
    </w:rPr>
  </w:style>
  <w:style w:type="paragraph" w:styleId="Tekstfusnote">
    <w:name w:val="footnote text"/>
    <w:basedOn w:val="Normal"/>
    <w:link w:val="TekstfusnoteChar1"/>
    <w:uiPriority w:val="99"/>
    <w:semiHidden/>
    <w:unhideWhenUsed/>
    <w:rsid w:val="00443B0E"/>
    <w:pPr>
      <w:spacing w:after="0" w:line="240" w:lineRule="auto"/>
    </w:pPr>
    <w:rPr>
      <w:sz w:val="20"/>
      <w:szCs w:val="20"/>
    </w:rPr>
  </w:style>
  <w:style w:type="character" w:customStyle="1" w:styleId="TekstfusnoteChar1">
    <w:name w:val="Tekst fusnote Char1"/>
    <w:basedOn w:val="Zadanifontodlomka"/>
    <w:link w:val="Tekstfusnote"/>
    <w:uiPriority w:val="99"/>
    <w:semiHidden/>
    <w:rsid w:val="00443B0E"/>
    <w:rPr>
      <w:sz w:val="20"/>
      <w:szCs w:val="20"/>
    </w:rPr>
  </w:style>
  <w:style w:type="paragraph" w:styleId="Tekstkomentara">
    <w:name w:val="annotation text"/>
    <w:basedOn w:val="Normal"/>
    <w:link w:val="TekstkomentaraChar1"/>
    <w:uiPriority w:val="99"/>
    <w:semiHidden/>
    <w:unhideWhenUsed/>
    <w:rsid w:val="00443B0E"/>
    <w:pPr>
      <w:spacing w:line="240" w:lineRule="auto"/>
    </w:pPr>
    <w:rPr>
      <w:sz w:val="20"/>
      <w:szCs w:val="20"/>
    </w:rPr>
  </w:style>
  <w:style w:type="character" w:customStyle="1" w:styleId="TekstkomentaraChar1">
    <w:name w:val="Tekst komentara Char1"/>
    <w:basedOn w:val="Zadanifontodlomka"/>
    <w:link w:val="Tekstkomentara"/>
    <w:uiPriority w:val="99"/>
    <w:semiHidden/>
    <w:rsid w:val="00443B0E"/>
    <w:rPr>
      <w:sz w:val="20"/>
      <w:szCs w:val="20"/>
    </w:rPr>
  </w:style>
  <w:style w:type="paragraph" w:styleId="Zaglavlje">
    <w:name w:val="header"/>
    <w:basedOn w:val="Normal"/>
    <w:link w:val="ZaglavljeChar"/>
    <w:uiPriority w:val="99"/>
    <w:unhideWhenUsed/>
    <w:rsid w:val="00443B0E"/>
    <w:pPr>
      <w:tabs>
        <w:tab w:val="center" w:pos="4680"/>
        <w:tab w:val="right" w:pos="9360"/>
      </w:tabs>
      <w:spacing w:after="0" w:line="240" w:lineRule="auto"/>
    </w:pPr>
    <w:rPr>
      <w:rFonts w:ascii="Arial" w:eastAsia="Times New Roman" w:hAnsi="Arial" w:cs="Arial"/>
      <w:color w:val="595959"/>
    </w:rPr>
  </w:style>
  <w:style w:type="character" w:customStyle="1" w:styleId="ZaglavljeChar2">
    <w:name w:val="Zaglavlje Char2"/>
    <w:basedOn w:val="Zadanifontodlomka"/>
    <w:uiPriority w:val="99"/>
    <w:semiHidden/>
    <w:rsid w:val="00443B0E"/>
  </w:style>
  <w:style w:type="paragraph" w:styleId="Podnoje">
    <w:name w:val="footer"/>
    <w:basedOn w:val="Normal"/>
    <w:link w:val="PodnojeChar1"/>
    <w:uiPriority w:val="99"/>
    <w:unhideWhenUsed/>
    <w:rsid w:val="00443B0E"/>
    <w:pPr>
      <w:tabs>
        <w:tab w:val="center" w:pos="4680"/>
        <w:tab w:val="right" w:pos="9360"/>
      </w:tabs>
      <w:spacing w:after="0" w:line="240" w:lineRule="auto"/>
    </w:pPr>
  </w:style>
  <w:style w:type="character" w:customStyle="1" w:styleId="PodnojeChar1">
    <w:name w:val="Podnožje Char1"/>
    <w:basedOn w:val="Zadanifontodlomka"/>
    <w:link w:val="Podnoje"/>
    <w:uiPriority w:val="99"/>
    <w:rsid w:val="00443B0E"/>
  </w:style>
  <w:style w:type="paragraph" w:styleId="Brojevi">
    <w:name w:val="List Number"/>
    <w:basedOn w:val="Normal"/>
    <w:uiPriority w:val="99"/>
    <w:semiHidden/>
    <w:unhideWhenUsed/>
    <w:rsid w:val="00443B0E"/>
    <w:pPr>
      <w:tabs>
        <w:tab w:val="num" w:pos="5180"/>
      </w:tabs>
      <w:ind w:left="5180" w:hanging="360"/>
      <w:contextualSpacing/>
    </w:pPr>
  </w:style>
  <w:style w:type="paragraph" w:styleId="Popis4">
    <w:name w:val="List 4"/>
    <w:basedOn w:val="Normal"/>
    <w:uiPriority w:val="99"/>
    <w:semiHidden/>
    <w:unhideWhenUsed/>
    <w:rsid w:val="00443B0E"/>
    <w:pPr>
      <w:ind w:left="1132" w:hanging="283"/>
      <w:contextualSpacing/>
    </w:pPr>
  </w:style>
  <w:style w:type="paragraph" w:styleId="Popis5">
    <w:name w:val="List 5"/>
    <w:basedOn w:val="Normal"/>
    <w:uiPriority w:val="99"/>
    <w:semiHidden/>
    <w:unhideWhenUsed/>
    <w:rsid w:val="00443B0E"/>
    <w:pPr>
      <w:ind w:left="1415" w:hanging="283"/>
      <w:contextualSpacing/>
    </w:pPr>
  </w:style>
  <w:style w:type="paragraph" w:styleId="Tijeloteksta">
    <w:name w:val="Body Text"/>
    <w:basedOn w:val="Normal"/>
    <w:link w:val="TijelotekstaChar1"/>
    <w:uiPriority w:val="99"/>
    <w:semiHidden/>
    <w:unhideWhenUsed/>
    <w:rsid w:val="00443B0E"/>
    <w:pPr>
      <w:spacing w:after="120"/>
    </w:pPr>
  </w:style>
  <w:style w:type="character" w:customStyle="1" w:styleId="TijelotekstaChar1">
    <w:name w:val="Tijelo teksta Char1"/>
    <w:basedOn w:val="Zadanifontodlomka"/>
    <w:link w:val="Tijeloteksta"/>
    <w:uiPriority w:val="99"/>
    <w:semiHidden/>
    <w:rsid w:val="00443B0E"/>
  </w:style>
  <w:style w:type="paragraph" w:styleId="Uvuenotijeloteksta">
    <w:name w:val="Body Text Indent"/>
    <w:basedOn w:val="Normal"/>
    <w:link w:val="UvuenotijelotekstaChar2"/>
    <w:uiPriority w:val="99"/>
    <w:semiHidden/>
    <w:unhideWhenUsed/>
    <w:rsid w:val="00443B0E"/>
    <w:pPr>
      <w:spacing w:after="120"/>
      <w:ind w:left="283"/>
    </w:pPr>
  </w:style>
  <w:style w:type="character" w:customStyle="1" w:styleId="UvuenotijelotekstaChar2">
    <w:name w:val="Uvučeno tijelo teksta Char2"/>
    <w:basedOn w:val="Zadanifontodlomka"/>
    <w:link w:val="Uvuenotijeloteksta"/>
    <w:uiPriority w:val="99"/>
    <w:semiHidden/>
    <w:rsid w:val="00443B0E"/>
  </w:style>
  <w:style w:type="paragraph" w:styleId="Pozdrav">
    <w:name w:val="Salutation"/>
    <w:basedOn w:val="Normal"/>
    <w:next w:val="Normal"/>
    <w:link w:val="PozdravChar"/>
    <w:uiPriority w:val="99"/>
    <w:semiHidden/>
    <w:unhideWhenUsed/>
    <w:rsid w:val="00443B0E"/>
    <w:rPr>
      <w:rFonts w:ascii="Arial" w:eastAsia="Times New Roman" w:hAnsi="Arial" w:cs="Arial"/>
      <w:color w:val="000000"/>
      <w:kern w:val="0"/>
      <w:sz w:val="28"/>
      <w:lang w:val="hr-HR"/>
      <w14:ligatures w14:val="none"/>
    </w:rPr>
  </w:style>
  <w:style w:type="character" w:customStyle="1" w:styleId="PozdravChar1">
    <w:name w:val="Pozdrav Char1"/>
    <w:basedOn w:val="Zadanifontodlomka"/>
    <w:uiPriority w:val="99"/>
    <w:semiHidden/>
    <w:rsid w:val="00443B0E"/>
  </w:style>
  <w:style w:type="paragraph" w:styleId="Datum">
    <w:name w:val="Date"/>
    <w:basedOn w:val="Normal"/>
    <w:next w:val="Normal"/>
    <w:link w:val="DatumChar"/>
    <w:uiPriority w:val="99"/>
    <w:semiHidden/>
    <w:unhideWhenUsed/>
    <w:rsid w:val="00443B0E"/>
    <w:rPr>
      <w:rFonts w:ascii="Arial" w:eastAsia="Times New Roman" w:hAnsi="Arial" w:cs="Arial"/>
      <w:b/>
      <w:i/>
      <w:smallCaps/>
      <w:color w:val="000000"/>
      <w:kern w:val="0"/>
      <w:sz w:val="22"/>
      <w:szCs w:val="22"/>
      <w:lang w:val="hr-HR"/>
      <w14:ligatures w14:val="none"/>
    </w:rPr>
  </w:style>
  <w:style w:type="character" w:customStyle="1" w:styleId="DatumChar1">
    <w:name w:val="Datum Char1"/>
    <w:basedOn w:val="Zadanifontodlomka"/>
    <w:uiPriority w:val="99"/>
    <w:semiHidden/>
    <w:rsid w:val="00443B0E"/>
  </w:style>
  <w:style w:type="paragraph" w:styleId="Tijeloteksta-prvauvlaka">
    <w:name w:val="Body Text First Indent"/>
    <w:basedOn w:val="Tijeloteksta"/>
    <w:link w:val="Tijeloteksta-prvauvlakaChar1"/>
    <w:uiPriority w:val="99"/>
    <w:semiHidden/>
    <w:unhideWhenUsed/>
    <w:rsid w:val="00443B0E"/>
    <w:pPr>
      <w:spacing w:after="160"/>
      <w:ind w:firstLine="360"/>
    </w:pPr>
  </w:style>
  <w:style w:type="character" w:customStyle="1" w:styleId="Tijeloteksta-prvauvlakaChar1">
    <w:name w:val="Tijelo teksta - prva uvlaka Char1"/>
    <w:basedOn w:val="TijelotekstaChar1"/>
    <w:link w:val="Tijeloteksta-prvauvlaka"/>
    <w:uiPriority w:val="99"/>
    <w:semiHidden/>
    <w:rsid w:val="00443B0E"/>
  </w:style>
  <w:style w:type="paragraph" w:styleId="Tijeloteksta2">
    <w:name w:val="Body Text 2"/>
    <w:basedOn w:val="Normal"/>
    <w:link w:val="Tijeloteksta2Char2"/>
    <w:uiPriority w:val="99"/>
    <w:semiHidden/>
    <w:unhideWhenUsed/>
    <w:rsid w:val="00443B0E"/>
    <w:pPr>
      <w:spacing w:after="120" w:line="480" w:lineRule="auto"/>
    </w:pPr>
  </w:style>
  <w:style w:type="character" w:customStyle="1" w:styleId="Tijeloteksta2Char2">
    <w:name w:val="Tijelo teksta 2 Char2"/>
    <w:basedOn w:val="Zadanifontodlomka"/>
    <w:link w:val="Tijeloteksta2"/>
    <w:uiPriority w:val="99"/>
    <w:semiHidden/>
    <w:rsid w:val="00443B0E"/>
  </w:style>
  <w:style w:type="paragraph" w:styleId="Tijeloteksta-uvlaka3">
    <w:name w:val="Body Text Indent 3"/>
    <w:basedOn w:val="Normal"/>
    <w:link w:val="Tijeloteksta-uvlaka3Char1"/>
    <w:uiPriority w:val="99"/>
    <w:semiHidden/>
    <w:unhideWhenUsed/>
    <w:rsid w:val="00443B0E"/>
    <w:pPr>
      <w:spacing w:after="120"/>
      <w:ind w:left="283"/>
    </w:pPr>
    <w:rPr>
      <w:sz w:val="16"/>
      <w:szCs w:val="16"/>
    </w:rPr>
  </w:style>
  <w:style w:type="character" w:customStyle="1" w:styleId="Tijeloteksta-uvlaka3Char1">
    <w:name w:val="Tijelo teksta - uvlaka 3 Char1"/>
    <w:basedOn w:val="Zadanifontodlomka"/>
    <w:link w:val="Tijeloteksta-uvlaka3"/>
    <w:uiPriority w:val="99"/>
    <w:semiHidden/>
    <w:rsid w:val="00443B0E"/>
    <w:rPr>
      <w:sz w:val="16"/>
      <w:szCs w:val="16"/>
    </w:rPr>
  </w:style>
  <w:style w:type="paragraph" w:styleId="Predmetkomentara">
    <w:name w:val="annotation subject"/>
    <w:basedOn w:val="Tekstkomentara"/>
    <w:next w:val="Tekstkomentara"/>
    <w:link w:val="PredmetkomentaraChar"/>
    <w:uiPriority w:val="99"/>
    <w:semiHidden/>
    <w:unhideWhenUsed/>
    <w:rsid w:val="00443B0E"/>
    <w:rPr>
      <w:rFonts w:ascii="Arial" w:eastAsia="Times New Roman" w:hAnsi="Arial" w:cs="Arial"/>
      <w:b/>
      <w:bCs/>
      <w:color w:val="000000"/>
      <w:kern w:val="0"/>
      <w:lang w:val="hr-HR"/>
      <w14:ligatures w14:val="none"/>
    </w:rPr>
  </w:style>
  <w:style w:type="character" w:customStyle="1" w:styleId="PredmetkomentaraChar1">
    <w:name w:val="Predmet komentara Char1"/>
    <w:basedOn w:val="TekstkomentaraChar1"/>
    <w:uiPriority w:val="99"/>
    <w:semiHidden/>
    <w:rsid w:val="00443B0E"/>
    <w:rPr>
      <w:b/>
      <w:bCs/>
      <w:sz w:val="20"/>
      <w:szCs w:val="20"/>
    </w:rPr>
  </w:style>
  <w:style w:type="paragraph" w:styleId="Tekstbalonia">
    <w:name w:val="Balloon Text"/>
    <w:basedOn w:val="Normal"/>
    <w:link w:val="TekstbaloniaChar1"/>
    <w:uiPriority w:val="99"/>
    <w:semiHidden/>
    <w:unhideWhenUsed/>
    <w:rsid w:val="00443B0E"/>
    <w:pPr>
      <w:spacing w:after="0" w:line="240" w:lineRule="auto"/>
    </w:pPr>
    <w:rPr>
      <w:rFonts w:ascii="Segoe UI" w:hAnsi="Segoe UI" w:cs="Segoe UI"/>
      <w:sz w:val="18"/>
      <w:szCs w:val="18"/>
    </w:rPr>
  </w:style>
  <w:style w:type="character" w:customStyle="1" w:styleId="TekstbaloniaChar1">
    <w:name w:val="Tekst balončića Char1"/>
    <w:basedOn w:val="Zadanifontodlomka"/>
    <w:link w:val="Tekstbalonia"/>
    <w:uiPriority w:val="99"/>
    <w:semiHidden/>
    <w:rsid w:val="00443B0E"/>
    <w:rPr>
      <w:rFonts w:ascii="Segoe UI" w:hAnsi="Segoe UI" w:cs="Segoe UI"/>
      <w:sz w:val="18"/>
      <w:szCs w:val="18"/>
    </w:rPr>
  </w:style>
  <w:style w:type="character" w:styleId="Neupadljivoisticanje">
    <w:name w:val="Subtle Emphasis"/>
    <w:basedOn w:val="Zadanifontodlomka"/>
    <w:uiPriority w:val="19"/>
    <w:qFormat/>
    <w:rsid w:val="00443B0E"/>
    <w:rPr>
      <w:i/>
      <w:iCs/>
      <w:color w:val="404040" w:themeColor="text1" w:themeTint="BF"/>
    </w:rPr>
  </w:style>
  <w:style w:type="character" w:styleId="Neupadljivareferenca">
    <w:name w:val="Subtle Reference"/>
    <w:basedOn w:val="Zadanifontodlomka"/>
    <w:uiPriority w:val="31"/>
    <w:qFormat/>
    <w:rsid w:val="00443B0E"/>
    <w:rPr>
      <w:smallCaps/>
      <w:color w:val="5A5A5A" w:themeColor="text1" w:themeTint="A5"/>
    </w:rPr>
  </w:style>
  <w:style w:type="table" w:styleId="Reetkatablice">
    <w:name w:val="Table Grid"/>
    <w:basedOn w:val="Obinatablica"/>
    <w:rsid w:val="00443B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1412316">
      <w:bodyDiv w:val="1"/>
      <w:marLeft w:val="0"/>
      <w:marRight w:val="0"/>
      <w:marTop w:val="0"/>
      <w:marBottom w:val="0"/>
      <w:divBdr>
        <w:top w:val="none" w:sz="0" w:space="0" w:color="auto"/>
        <w:left w:val="none" w:sz="0" w:space="0" w:color="auto"/>
        <w:bottom w:val="none" w:sz="0" w:space="0" w:color="auto"/>
        <w:right w:val="none" w:sz="0" w:space="0" w:color="auto"/>
      </w:divBdr>
    </w:div>
    <w:div w:id="397216609">
      <w:bodyDiv w:val="1"/>
      <w:marLeft w:val="0"/>
      <w:marRight w:val="0"/>
      <w:marTop w:val="0"/>
      <w:marBottom w:val="0"/>
      <w:divBdr>
        <w:top w:val="none" w:sz="0" w:space="0" w:color="auto"/>
        <w:left w:val="none" w:sz="0" w:space="0" w:color="auto"/>
        <w:bottom w:val="none" w:sz="0" w:space="0" w:color="auto"/>
        <w:right w:val="none" w:sz="0" w:space="0" w:color="auto"/>
      </w:divBdr>
    </w:div>
    <w:div w:id="563948264">
      <w:bodyDiv w:val="1"/>
      <w:marLeft w:val="0"/>
      <w:marRight w:val="0"/>
      <w:marTop w:val="0"/>
      <w:marBottom w:val="0"/>
      <w:divBdr>
        <w:top w:val="none" w:sz="0" w:space="0" w:color="auto"/>
        <w:left w:val="none" w:sz="0" w:space="0" w:color="auto"/>
        <w:bottom w:val="none" w:sz="0" w:space="0" w:color="auto"/>
        <w:right w:val="none" w:sz="0" w:space="0" w:color="auto"/>
      </w:divBdr>
    </w:div>
    <w:div w:id="757598553">
      <w:bodyDiv w:val="1"/>
      <w:marLeft w:val="0"/>
      <w:marRight w:val="0"/>
      <w:marTop w:val="0"/>
      <w:marBottom w:val="0"/>
      <w:divBdr>
        <w:top w:val="none" w:sz="0" w:space="0" w:color="auto"/>
        <w:left w:val="none" w:sz="0" w:space="0" w:color="auto"/>
        <w:bottom w:val="none" w:sz="0" w:space="0" w:color="auto"/>
        <w:right w:val="none" w:sz="0" w:space="0" w:color="auto"/>
      </w:divBdr>
    </w:div>
    <w:div w:id="1114052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yperlink" Target="https://hr.wikipedia.org/wiki/Stabilnost" TargetMode="External"/><Relationship Id="rId26" Type="http://schemas.openxmlformats.org/officeDocument/2006/relationships/hyperlink" Target="https://hr.wikipedia.org/wiki/Potres" TargetMode="External"/><Relationship Id="rId39"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yperlink" Target="https://hr.wikipedia.org/w/index.php?title=Sloj&amp;action=edit&amp;redlink=1" TargetMode="External"/><Relationship Id="rId34" Type="http://schemas.openxmlformats.org/officeDocument/2006/relationships/hyperlink" Target="https://hr.wikipedia.org/wiki/Vegetacija" TargetMode="External"/><Relationship Id="rId42" Type="http://schemas.openxmlformats.org/officeDocument/2006/relationships/image" Target="media/image15.png"/><Relationship Id="rId47" Type="http://schemas.openxmlformats.org/officeDocument/2006/relationships/hyperlink" Target="http://www.mfin,hr"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hr.wikipedia.org/wiki/Padina" TargetMode="External"/><Relationship Id="rId25" Type="http://schemas.openxmlformats.org/officeDocument/2006/relationships/hyperlink" Target="https://hr.wikipedia.org/wiki/Tektonika_plo%C4%8Da" TargetMode="External"/><Relationship Id="rId33" Type="http://schemas.openxmlformats.org/officeDocument/2006/relationships/hyperlink" Target="https://hr.wikipedia.org/w/index.php?title=Potporni_zid&amp;action=edit&amp;redlink=1" TargetMode="External"/><Relationship Id="rId38" Type="http://schemas.openxmlformats.org/officeDocument/2006/relationships/footer" Target="footer1.xml"/><Relationship Id="rId46"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yperlink" Target="https://hr.wikipedia.org/wiki/Tlo" TargetMode="External"/><Relationship Id="rId29" Type="http://schemas.openxmlformats.org/officeDocument/2006/relationships/hyperlink" Target="https://hr.wikipedia.org/wiki/Plasti%C4%8Dnost" TargetMode="External"/><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hr.wikipedia.org/wiki/Zrak" TargetMode="External"/><Relationship Id="rId32" Type="http://schemas.openxmlformats.org/officeDocument/2006/relationships/hyperlink" Target="https://hr.wikipedia.org/w/index.php?title=Drena%C5%BEa&amp;action=edit&amp;redlink=1" TargetMode="External"/><Relationship Id="rId37" Type="http://schemas.openxmlformats.org/officeDocument/2006/relationships/image" Target="media/image11.emf"/><Relationship Id="rId40" Type="http://schemas.openxmlformats.org/officeDocument/2006/relationships/image" Target="media/image13.png"/><Relationship Id="rId45"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yperlink" Target="https://hr.wikipedia.org/wiki/Temperatura" TargetMode="External"/><Relationship Id="rId28" Type="http://schemas.openxmlformats.org/officeDocument/2006/relationships/hyperlink" Target="https://hr.wikipedia.org/wiki/Glina_(tlo)" TargetMode="External"/><Relationship Id="rId36" Type="http://schemas.openxmlformats.org/officeDocument/2006/relationships/image" Target="media/image10.emf"/><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hr.wikipedia.org/wiki/Tlo" TargetMode="External"/><Relationship Id="rId31" Type="http://schemas.openxmlformats.org/officeDocument/2006/relationships/hyperlink" Target="https://hr.wikipedia.org/wiki/Gra%C4%91evinarstvo" TargetMode="External"/><Relationship Id="rId44"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emf"/><Relationship Id="rId22" Type="http://schemas.openxmlformats.org/officeDocument/2006/relationships/hyperlink" Target="https://hr.wikipedia.org/wiki/Podzemne_vode" TargetMode="External"/><Relationship Id="rId27" Type="http://schemas.openxmlformats.org/officeDocument/2006/relationships/hyperlink" Target="https://hr.wikipedia.org/wiki/Vegetacija" TargetMode="External"/><Relationship Id="rId30" Type="http://schemas.openxmlformats.org/officeDocument/2006/relationships/hyperlink" Target="https://hr.wikipedia.org/w/index.php?title=Sanacija&amp;action=edit&amp;redlink=1" TargetMode="External"/><Relationship Id="rId35" Type="http://schemas.openxmlformats.org/officeDocument/2006/relationships/image" Target="media/image9.png"/><Relationship Id="rId43" Type="http://schemas.openxmlformats.org/officeDocument/2006/relationships/image" Target="media/image16.png"/><Relationship Id="rId48"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9DF262-4412-4540-BB2A-D9736D22BD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17851</Words>
  <Characters>101757</Characters>
  <Application>Microsoft Office Word</Application>
  <DocSecurity>0</DocSecurity>
  <Lines>847</Lines>
  <Paragraphs>238</Paragraphs>
  <ScaleCrop>false</ScaleCrop>
  <HeadingPairs>
    <vt:vector size="2" baseType="variant">
      <vt:variant>
        <vt:lpstr>Naslov</vt:lpstr>
      </vt:variant>
      <vt:variant>
        <vt:i4>1</vt:i4>
      </vt:variant>
    </vt:vector>
  </HeadingPairs>
  <TitlesOfParts>
    <vt:vector size="1" baseType="lpstr">
      <vt:lpstr/>
    </vt:vector>
  </TitlesOfParts>
  <Company>Ghostrider7</Company>
  <LinksUpToDate>false</LinksUpToDate>
  <CharactersWithSpaces>119370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Franjo Logožar</dc:creator>
  <cp:keywords/>
  <dc:description/>
  <cp:lastModifiedBy>Smiljana Veselinović</cp:lastModifiedBy>
  <cp:revision>2</cp:revision>
  <dcterms:created xsi:type="dcterms:W3CDTF">2024-12-02T13:53:00Z</dcterms:created>
  <dcterms:modified xsi:type="dcterms:W3CDTF">2024-12-02T13:53:00Z</dcterms:modified>
</cp:coreProperties>
</file>