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851"/>
        <w:gridCol w:w="8856"/>
        <w:gridCol w:w="216"/>
      </w:tblGrid>
      <w:tr w:rsidR="00D05570" w:rsidRPr="00D05570" w14:paraId="1F70A7FC" w14:textId="77777777" w:rsidTr="00CF1397">
        <w:trPr>
          <w:trHeight w:val="1037"/>
        </w:trPr>
        <w:tc>
          <w:tcPr>
            <w:tcW w:w="959" w:type="dxa"/>
            <w:gridSpan w:val="2"/>
            <w:vAlign w:val="center"/>
          </w:tcPr>
          <w:p w14:paraId="1E477B16" w14:textId="712994D2" w:rsidR="00D05570" w:rsidRPr="00D05570" w:rsidRDefault="00D05570" w:rsidP="00D05570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D05570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24424B17" wp14:editId="078E1789">
                  <wp:extent cx="419100" cy="419100"/>
                  <wp:effectExtent l="0" t="0" r="0" b="0"/>
                  <wp:docPr id="1" name="Slika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3749CAA4" w14:textId="77777777" w:rsidR="00D05570" w:rsidRPr="00D05570" w:rsidRDefault="00D05570" w:rsidP="00D05570">
            <w:pPr>
              <w:widowControl w:val="0"/>
              <w:suppressAutoHyphens/>
              <w:rPr>
                <w:rFonts w:eastAsia="SimSun"/>
                <w:b/>
                <w:kern w:val="1"/>
                <w:szCs w:val="24"/>
                <w:lang w:eastAsia="zh-CN"/>
              </w:rPr>
            </w:pPr>
            <w:r w:rsidRPr="00D05570">
              <w:rPr>
                <w:rFonts w:eastAsia="SimSun"/>
                <w:b/>
                <w:kern w:val="1"/>
                <w:szCs w:val="24"/>
                <w:lang w:eastAsia="zh-CN"/>
              </w:rPr>
              <w:t>OPĆINA MATULJI</w:t>
            </w:r>
          </w:p>
          <w:p w14:paraId="24EFD2A4" w14:textId="77777777" w:rsidR="00D05570" w:rsidRPr="00D05570" w:rsidRDefault="00D05570" w:rsidP="00D05570">
            <w:pPr>
              <w:widowControl w:val="0"/>
              <w:suppressAutoHyphens/>
              <w:rPr>
                <w:rFonts w:eastAsia="SimSun"/>
                <w:b/>
                <w:kern w:val="1"/>
                <w:szCs w:val="24"/>
                <w:lang w:eastAsia="zh-CN"/>
              </w:rPr>
            </w:pPr>
            <w:r w:rsidRPr="00D05570">
              <w:rPr>
                <w:rFonts w:eastAsia="SimSun"/>
                <w:b/>
                <w:kern w:val="1"/>
                <w:szCs w:val="24"/>
                <w:lang w:eastAsia="zh-CN"/>
              </w:rPr>
              <w:t>Jedinstveni upravni odjel</w:t>
            </w:r>
          </w:p>
        </w:tc>
      </w:tr>
      <w:tr w:rsidR="00D05570" w:rsidRPr="00D05570" w14:paraId="52DE4014" w14:textId="77777777" w:rsidTr="00CF1397">
        <w:trPr>
          <w:gridBefore w:val="1"/>
          <w:gridAfter w:val="1"/>
          <w:wBefore w:w="108" w:type="dxa"/>
          <w:wAfter w:w="216" w:type="dxa"/>
        </w:trPr>
        <w:tc>
          <w:tcPr>
            <w:tcW w:w="9707" w:type="dxa"/>
            <w:gridSpan w:val="2"/>
          </w:tcPr>
          <w:p w14:paraId="3FE9302F" w14:textId="03ACC809" w:rsidR="00D05570" w:rsidRPr="00D05570" w:rsidRDefault="00D05570" w:rsidP="00D05570">
            <w:pPr>
              <w:widowControl w:val="0"/>
              <w:suppressAutoHyphens/>
              <w:jc w:val="both"/>
              <w:rPr>
                <w:color w:val="000000"/>
                <w:kern w:val="2"/>
                <w:sz w:val="24"/>
                <w:szCs w:val="24"/>
                <w:lang w:eastAsia="zh-CN"/>
              </w:rPr>
            </w:pPr>
            <w:bookmarkStart w:id="0" w:name="_Hlk54764940"/>
            <w:r w:rsidRPr="00D05570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KLASA: </w:t>
            </w:r>
            <w:r w:rsidR="00860FF3">
              <w:rPr>
                <w:rFonts w:eastAsia="SimSun"/>
                <w:kern w:val="2"/>
                <w:sz w:val="24"/>
                <w:szCs w:val="24"/>
                <w:lang w:eastAsia="zh-CN"/>
              </w:rPr>
              <w:t>302-02/23-01/0006</w:t>
            </w:r>
          </w:p>
          <w:p w14:paraId="6FEA5968" w14:textId="6CE759FC" w:rsidR="00D05570" w:rsidRPr="00D05570" w:rsidRDefault="00D05570" w:rsidP="00D05570">
            <w:pPr>
              <w:widowControl w:val="0"/>
              <w:suppressAutoHyphens/>
              <w:jc w:val="both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 w:rsidRPr="00D05570">
              <w:rPr>
                <w:rFonts w:eastAsia="SimSun"/>
                <w:color w:val="000000"/>
                <w:kern w:val="2"/>
                <w:sz w:val="24"/>
                <w:szCs w:val="24"/>
                <w:lang w:eastAsia="zh-CN"/>
              </w:rPr>
              <w:t>URBROJ</w:t>
            </w:r>
            <w:r w:rsidRPr="00D05570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: </w:t>
            </w:r>
            <w:r w:rsidR="00860FF3">
              <w:rPr>
                <w:rFonts w:eastAsia="SimSun"/>
                <w:kern w:val="2"/>
                <w:sz w:val="24"/>
                <w:szCs w:val="24"/>
                <w:lang w:eastAsia="zh-CN"/>
              </w:rPr>
              <w:t>2170-27-03/1-25-13</w:t>
            </w:r>
          </w:p>
          <w:p w14:paraId="0C74DEEC" w14:textId="11936619" w:rsidR="00D05570" w:rsidRPr="00D05570" w:rsidRDefault="00D05570" w:rsidP="00D05570">
            <w:pPr>
              <w:widowControl w:val="0"/>
              <w:suppressAutoHyphens/>
              <w:jc w:val="both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 w:rsidRPr="00D05570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Matulji, </w:t>
            </w:r>
            <w:r w:rsidR="00B34011">
              <w:rPr>
                <w:rFonts w:eastAsia="SimSun"/>
                <w:kern w:val="2"/>
                <w:sz w:val="24"/>
                <w:szCs w:val="24"/>
                <w:lang w:eastAsia="zh-CN"/>
              </w:rPr>
              <w:t>2</w:t>
            </w:r>
            <w:r w:rsidR="009106F6">
              <w:rPr>
                <w:rFonts w:eastAsia="SimSun"/>
                <w:kern w:val="2"/>
                <w:sz w:val="24"/>
                <w:szCs w:val="24"/>
                <w:lang w:eastAsia="zh-CN"/>
              </w:rPr>
              <w:t>0</w:t>
            </w:r>
            <w:r w:rsidR="00B34011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. </w:t>
            </w:r>
            <w:r w:rsidR="009106F6">
              <w:rPr>
                <w:rFonts w:eastAsia="SimSun"/>
                <w:kern w:val="2"/>
                <w:sz w:val="24"/>
                <w:szCs w:val="24"/>
                <w:lang w:eastAsia="zh-CN"/>
              </w:rPr>
              <w:t>siječanj</w:t>
            </w:r>
            <w:r w:rsidR="00B34011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 202</w:t>
            </w:r>
            <w:r w:rsidR="009106F6">
              <w:rPr>
                <w:rFonts w:eastAsia="SimSun"/>
                <w:kern w:val="2"/>
                <w:sz w:val="24"/>
                <w:szCs w:val="24"/>
                <w:lang w:eastAsia="zh-CN"/>
              </w:rPr>
              <w:t>5</w:t>
            </w:r>
            <w:r w:rsidR="00B34011">
              <w:rPr>
                <w:rFonts w:eastAsia="SimSun"/>
                <w:kern w:val="2"/>
                <w:sz w:val="24"/>
                <w:szCs w:val="24"/>
                <w:lang w:eastAsia="zh-CN"/>
              </w:rPr>
              <w:t>.</w:t>
            </w:r>
            <w:r w:rsidRPr="00D05570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 godine</w:t>
            </w:r>
            <w:bookmarkEnd w:id="0"/>
          </w:p>
          <w:p w14:paraId="6961497B" w14:textId="77777777" w:rsidR="00D05570" w:rsidRDefault="00D05570" w:rsidP="00D05570">
            <w:pPr>
              <w:widowControl w:val="0"/>
              <w:suppressAutoHyphens/>
              <w:jc w:val="both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</w:p>
          <w:p w14:paraId="2585F08A" w14:textId="77777777" w:rsidR="006C1DC6" w:rsidRDefault="006C1DC6" w:rsidP="00D05570">
            <w:pPr>
              <w:widowControl w:val="0"/>
              <w:suppressAutoHyphens/>
              <w:jc w:val="both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</w:p>
          <w:p w14:paraId="3A36BB57" w14:textId="77777777" w:rsidR="00B34011" w:rsidRDefault="00B34011" w:rsidP="00D05570">
            <w:pPr>
              <w:widowControl w:val="0"/>
              <w:suppressAutoHyphens/>
              <w:jc w:val="both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</w:p>
          <w:p w14:paraId="7A98CC30" w14:textId="77777777" w:rsidR="006C1DC6" w:rsidRPr="00D05570" w:rsidRDefault="006C1DC6" w:rsidP="00D05570">
            <w:pPr>
              <w:widowControl w:val="0"/>
              <w:suppressAutoHyphens/>
              <w:jc w:val="both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334D15CF" w14:textId="77777777" w:rsidR="00D05570" w:rsidRPr="00D05570" w:rsidRDefault="00D05570" w:rsidP="00D05570">
      <w:pPr>
        <w:widowControl w:val="0"/>
        <w:suppressAutoHyphens/>
        <w:spacing w:after="0" w:line="240" w:lineRule="auto"/>
        <w:ind w:right="119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zh-CN"/>
        </w:rPr>
      </w:pPr>
      <w:r w:rsidRPr="00D05570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zh-CN"/>
        </w:rPr>
        <w:t>JAVNO SAVJETOVANJE SA ZAINTERESIRANOM JAVNOŠĆU O PRIJEDLOGU OPĆEG AKTA</w:t>
      </w:r>
    </w:p>
    <w:p w14:paraId="2F4A782C" w14:textId="77777777" w:rsidR="00D05570" w:rsidRDefault="00D05570" w:rsidP="00D0557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u w:val="single"/>
          <w:lang w:eastAsia="zh-CN"/>
        </w:rPr>
      </w:pPr>
      <w:bookmarkStart w:id="1" w:name="_Hlk24883863"/>
    </w:p>
    <w:p w14:paraId="5399589E" w14:textId="77777777" w:rsidR="006C1DC6" w:rsidRPr="00D05570" w:rsidRDefault="006C1DC6" w:rsidP="00D0557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u w:val="single"/>
          <w:lang w:eastAsia="zh-CN"/>
        </w:rPr>
      </w:pPr>
    </w:p>
    <w:p w14:paraId="56F0FEE2" w14:textId="77777777" w:rsidR="00D05570" w:rsidRPr="00D05570" w:rsidRDefault="00D05570" w:rsidP="00D0557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u w:val="single"/>
          <w:lang w:eastAsia="zh-CN"/>
        </w:rPr>
      </w:pPr>
      <w:r w:rsidRPr="00D05570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u w:val="single"/>
          <w:lang w:eastAsia="zh-CN"/>
        </w:rPr>
        <w:t>IZVJEŠĆE O PROVEDENOM JAVNOM SAVJETOVANJU</w:t>
      </w:r>
    </w:p>
    <w:p w14:paraId="766F0834" w14:textId="77777777" w:rsidR="00D05570" w:rsidRDefault="00D05570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zh-CN"/>
        </w:rPr>
      </w:pPr>
    </w:p>
    <w:p w14:paraId="67133E30" w14:textId="77777777" w:rsidR="006C1DC6" w:rsidRPr="00D05570" w:rsidRDefault="006C1DC6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zh-CN"/>
        </w:rPr>
      </w:pPr>
    </w:p>
    <w:p w14:paraId="1C9AA682" w14:textId="53724F74" w:rsidR="00D05570" w:rsidRDefault="00D05570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  <w:r w:rsidRPr="00D05570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  <w:t xml:space="preserve">NAZIV AKTA: </w:t>
      </w:r>
      <w:r w:rsidR="009106F6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  <w:t>Program poticanja razvoja malog gospodarstva Općine Matulji</w:t>
      </w:r>
    </w:p>
    <w:p w14:paraId="75B76333" w14:textId="77777777" w:rsidR="006C1DC6" w:rsidRPr="00D05570" w:rsidRDefault="006C1DC6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</w:p>
    <w:p w14:paraId="1EB49B24" w14:textId="77777777" w:rsidR="006C1DC6" w:rsidRPr="00D05570" w:rsidRDefault="006C1DC6" w:rsidP="00D05570">
      <w:pPr>
        <w:widowControl w:val="0"/>
        <w:suppressAutoHyphens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</w:p>
    <w:p w14:paraId="0EE8A423" w14:textId="57B622CF" w:rsidR="00B34011" w:rsidRPr="00B34011" w:rsidRDefault="00D05570" w:rsidP="00B34011">
      <w:pPr>
        <w:jc w:val="both"/>
        <w:rPr>
          <w:rFonts w:ascii="Times New Roman" w:hAnsi="Times New Roman" w:cs="Times New Roman"/>
          <w:sz w:val="24"/>
          <w:szCs w:val="24"/>
        </w:rPr>
      </w:pPr>
      <w:r w:rsidRPr="00B34011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  <w:t xml:space="preserve">TRAJANJE JAVNOG SAVJETOVANJA: </w:t>
      </w:r>
      <w:r w:rsidR="00B34011" w:rsidRPr="00B34011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>1</w:t>
      </w:r>
      <w:r w:rsidRPr="00B34011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>0</w:t>
      </w:r>
      <w:r w:rsidR="00B34011" w:rsidRPr="00B34011">
        <w:rPr>
          <w:rFonts w:ascii="Times New Roman" w:hAnsi="Times New Roman" w:cs="Times New Roman"/>
          <w:sz w:val="24"/>
          <w:szCs w:val="24"/>
        </w:rPr>
        <w:t xml:space="preserve"> dana od dana objave na web stranici Općine Matulji odnosno od 1</w:t>
      </w:r>
      <w:r w:rsidR="009106F6">
        <w:rPr>
          <w:rFonts w:ascii="Times New Roman" w:hAnsi="Times New Roman" w:cs="Times New Roman"/>
          <w:sz w:val="24"/>
          <w:szCs w:val="24"/>
        </w:rPr>
        <w:t>8</w:t>
      </w:r>
      <w:r w:rsidR="00B34011" w:rsidRPr="00B34011">
        <w:rPr>
          <w:rFonts w:ascii="Times New Roman" w:hAnsi="Times New Roman" w:cs="Times New Roman"/>
          <w:sz w:val="24"/>
          <w:szCs w:val="24"/>
        </w:rPr>
        <w:t>.</w:t>
      </w:r>
      <w:r w:rsidR="009106F6">
        <w:rPr>
          <w:rFonts w:ascii="Times New Roman" w:hAnsi="Times New Roman" w:cs="Times New Roman"/>
          <w:sz w:val="24"/>
          <w:szCs w:val="24"/>
        </w:rPr>
        <w:t>12.</w:t>
      </w:r>
      <w:r w:rsidR="00B34011" w:rsidRPr="00B34011">
        <w:rPr>
          <w:rFonts w:ascii="Times New Roman" w:hAnsi="Times New Roman" w:cs="Times New Roman"/>
          <w:sz w:val="24"/>
          <w:szCs w:val="24"/>
        </w:rPr>
        <w:t xml:space="preserve">2024. do </w:t>
      </w:r>
      <w:r w:rsidR="009106F6">
        <w:rPr>
          <w:rFonts w:ascii="Times New Roman" w:hAnsi="Times New Roman" w:cs="Times New Roman"/>
          <w:sz w:val="24"/>
          <w:szCs w:val="24"/>
        </w:rPr>
        <w:t>17</w:t>
      </w:r>
      <w:r w:rsidR="00B34011" w:rsidRPr="00B34011">
        <w:rPr>
          <w:rFonts w:ascii="Times New Roman" w:hAnsi="Times New Roman" w:cs="Times New Roman"/>
          <w:sz w:val="24"/>
          <w:szCs w:val="24"/>
        </w:rPr>
        <w:t>.0</w:t>
      </w:r>
      <w:r w:rsidR="009106F6">
        <w:rPr>
          <w:rFonts w:ascii="Times New Roman" w:hAnsi="Times New Roman" w:cs="Times New Roman"/>
          <w:sz w:val="24"/>
          <w:szCs w:val="24"/>
        </w:rPr>
        <w:t>1</w:t>
      </w:r>
      <w:r w:rsidR="00B34011" w:rsidRPr="00B34011">
        <w:rPr>
          <w:rFonts w:ascii="Times New Roman" w:hAnsi="Times New Roman" w:cs="Times New Roman"/>
          <w:sz w:val="24"/>
          <w:szCs w:val="24"/>
        </w:rPr>
        <w:t>.202</w:t>
      </w:r>
      <w:r w:rsidR="009106F6">
        <w:rPr>
          <w:rFonts w:ascii="Times New Roman" w:hAnsi="Times New Roman" w:cs="Times New Roman"/>
          <w:sz w:val="24"/>
          <w:szCs w:val="24"/>
        </w:rPr>
        <w:t>5</w:t>
      </w:r>
      <w:r w:rsidR="00B34011" w:rsidRPr="00B34011">
        <w:rPr>
          <w:rFonts w:ascii="Times New Roman" w:hAnsi="Times New Roman" w:cs="Times New Roman"/>
          <w:sz w:val="24"/>
          <w:szCs w:val="24"/>
        </w:rPr>
        <w:t>. godine</w:t>
      </w:r>
    </w:p>
    <w:p w14:paraId="317896A5" w14:textId="77777777" w:rsidR="006C1DC6" w:rsidRDefault="006C1DC6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</w:p>
    <w:p w14:paraId="279B02C3" w14:textId="77777777" w:rsidR="00B34011" w:rsidRPr="00D05570" w:rsidRDefault="00B34011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</w:p>
    <w:p w14:paraId="1173E73F" w14:textId="77777777" w:rsidR="00D05570" w:rsidRPr="00D05570" w:rsidRDefault="00D05570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  <w:r w:rsidRPr="00D05570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  <w:t xml:space="preserve">NAČIN PODNOŠENJA PRIMJEDBI I PRIJEDLOGA: </w:t>
      </w:r>
    </w:p>
    <w:p w14:paraId="267B2518" w14:textId="77777777" w:rsidR="00D05570" w:rsidRPr="00D05570" w:rsidRDefault="00D05570" w:rsidP="00D05570">
      <w:pPr>
        <w:widowControl w:val="0"/>
        <w:suppressAutoHyphens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</w:pPr>
      <w:r w:rsidRPr="00D05570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Primjedbe i prijedlozi mogu se dostaviti osobno ili poštom na adresu Općina Matulji, Trg Maršala Tita 11, Matulji ili elektroničkom poštom na adresu: </w:t>
      </w:r>
      <w:hyperlink r:id="rId9" w:history="1">
        <w:r w:rsidRPr="00D05570">
          <w:rPr>
            <w:rFonts w:ascii="Times New Roman" w:eastAsia="Times New Roman" w:hAnsi="Times New Roman" w:cs="Times New Roman"/>
            <w:iCs/>
            <w:color w:val="0563C1" w:themeColor="hyperlink"/>
            <w:kern w:val="1"/>
            <w:sz w:val="24"/>
            <w:szCs w:val="24"/>
            <w:u w:val="single"/>
            <w:lang w:eastAsia="zh-CN"/>
          </w:rPr>
          <w:t>opcina.matulji@matulji.hr</w:t>
        </w:r>
      </w:hyperlink>
    </w:p>
    <w:p w14:paraId="5D4ACEF3" w14:textId="77777777" w:rsidR="00D05570" w:rsidRDefault="00D05570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</w:p>
    <w:p w14:paraId="6A9E9ACF" w14:textId="77777777" w:rsidR="00B34011" w:rsidRDefault="00B34011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</w:p>
    <w:p w14:paraId="5331A149" w14:textId="77777777" w:rsidR="006C1DC6" w:rsidRPr="00D05570" w:rsidRDefault="006C1DC6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</w:p>
    <w:p w14:paraId="19F23A30" w14:textId="77777777" w:rsidR="00D05570" w:rsidRPr="00D05570" w:rsidRDefault="00D05570" w:rsidP="00D05570">
      <w:pPr>
        <w:widowControl w:val="0"/>
        <w:suppressAutoHyphens/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</w:pPr>
      <w:r w:rsidRPr="00D05570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zh-CN"/>
        </w:rPr>
        <w:t>Kod podnošenja prijedloga ili primjedbi potrebno je navesti</w:t>
      </w:r>
    </w:p>
    <w:p w14:paraId="7CAF0B37" w14:textId="77777777" w:rsidR="00D05570" w:rsidRPr="00D05570" w:rsidRDefault="00D05570" w:rsidP="00D05570">
      <w:pPr>
        <w:numPr>
          <w:ilvl w:val="0"/>
          <w:numId w:val="1"/>
        </w:numPr>
        <w:spacing w:after="0" w:line="240" w:lineRule="auto"/>
        <w:ind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5570">
        <w:rPr>
          <w:rFonts w:ascii="Times New Roman" w:eastAsia="Times New Roman" w:hAnsi="Times New Roman" w:cs="Times New Roman"/>
          <w:iCs/>
          <w:sz w:val="24"/>
          <w:szCs w:val="24"/>
        </w:rPr>
        <w:t>podatke o učesniku</w:t>
      </w:r>
    </w:p>
    <w:p w14:paraId="624E3DA1" w14:textId="77777777" w:rsidR="00D05570" w:rsidRPr="00D05570" w:rsidRDefault="00D05570" w:rsidP="00D05570">
      <w:pPr>
        <w:numPr>
          <w:ilvl w:val="0"/>
          <w:numId w:val="1"/>
        </w:numPr>
        <w:spacing w:after="0" w:line="240" w:lineRule="auto"/>
        <w:ind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5570">
        <w:rPr>
          <w:rFonts w:ascii="Times New Roman" w:eastAsia="Times New Roman" w:hAnsi="Times New Roman" w:cs="Times New Roman"/>
          <w:iCs/>
          <w:sz w:val="24"/>
          <w:szCs w:val="24"/>
        </w:rPr>
        <w:t>naziv akta</w:t>
      </w:r>
    </w:p>
    <w:p w14:paraId="6E9F450B" w14:textId="77777777" w:rsidR="00D05570" w:rsidRPr="00D05570" w:rsidRDefault="00D05570" w:rsidP="00D05570">
      <w:pPr>
        <w:numPr>
          <w:ilvl w:val="0"/>
          <w:numId w:val="1"/>
        </w:numPr>
        <w:spacing w:after="0" w:line="240" w:lineRule="auto"/>
        <w:ind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5570">
        <w:rPr>
          <w:rFonts w:ascii="Times New Roman" w:eastAsia="Times New Roman" w:hAnsi="Times New Roman" w:cs="Times New Roman"/>
          <w:iCs/>
          <w:sz w:val="24"/>
          <w:szCs w:val="24"/>
        </w:rPr>
        <w:t>prijedlog za promjenu</w:t>
      </w:r>
    </w:p>
    <w:p w14:paraId="6F28A4FD" w14:textId="77777777" w:rsidR="00D05570" w:rsidRPr="00D05570" w:rsidRDefault="00D05570" w:rsidP="00D05570">
      <w:pPr>
        <w:numPr>
          <w:ilvl w:val="0"/>
          <w:numId w:val="1"/>
        </w:numPr>
        <w:spacing w:after="0" w:line="240" w:lineRule="auto"/>
        <w:ind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5570">
        <w:rPr>
          <w:rFonts w:ascii="Times New Roman" w:eastAsia="Times New Roman" w:hAnsi="Times New Roman" w:cs="Times New Roman"/>
          <w:iCs/>
          <w:sz w:val="24"/>
          <w:szCs w:val="24"/>
        </w:rPr>
        <w:t>obrazloženje prijedloga</w:t>
      </w:r>
    </w:p>
    <w:bookmarkEnd w:id="1"/>
    <w:p w14:paraId="054E70A1" w14:textId="77777777" w:rsidR="00D05570" w:rsidRDefault="00D05570" w:rsidP="00D05570">
      <w:pPr>
        <w:widowControl w:val="0"/>
        <w:suppressAutoHyphens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</w:pPr>
    </w:p>
    <w:p w14:paraId="2C06482A" w14:textId="77777777" w:rsidR="006C1DC6" w:rsidRPr="00D05570" w:rsidRDefault="006C1DC6" w:rsidP="00D05570">
      <w:pPr>
        <w:widowControl w:val="0"/>
        <w:suppressAutoHyphens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</w:pPr>
    </w:p>
    <w:p w14:paraId="2D438790" w14:textId="03305D07" w:rsidR="00D05570" w:rsidRPr="00D05570" w:rsidRDefault="00D05570" w:rsidP="00D05570">
      <w:pPr>
        <w:widowControl w:val="0"/>
        <w:suppressAutoHyphens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</w:pPr>
      <w:r w:rsidRPr="00D05570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U razdoblju trajanja javnog savjetovanja </w:t>
      </w:r>
      <w:r w:rsidR="009106F6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>nije pristigla niti jedna primjedba niti prijedlog.</w:t>
      </w:r>
    </w:p>
    <w:p w14:paraId="12B46633" w14:textId="77777777" w:rsidR="00D05570" w:rsidRPr="00D05570" w:rsidRDefault="00D05570" w:rsidP="00D0557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highlight w:val="yellow"/>
          <w:lang w:eastAsia="zh-CN"/>
        </w:rPr>
      </w:pPr>
    </w:p>
    <w:p w14:paraId="50F80FB6" w14:textId="77777777" w:rsidR="00D05570" w:rsidRPr="00D05570" w:rsidRDefault="00D05570" w:rsidP="00D0557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577F9EF2" w14:textId="76D13167" w:rsidR="00D05570" w:rsidRPr="00D05570" w:rsidRDefault="00D05570" w:rsidP="00D0557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05570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ab/>
      </w:r>
      <w:r w:rsidRPr="00D05570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ab/>
      </w:r>
      <w:r w:rsidRPr="00D05570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ab/>
      </w:r>
      <w:r w:rsidRPr="00D05570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ab/>
      </w:r>
      <w:r w:rsidRPr="00D05570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ab/>
      </w:r>
      <w:r w:rsidRPr="00D05570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ab/>
        <w:t xml:space="preserve">                                                Pročelni</w:t>
      </w:r>
      <w:r w:rsidR="004E68C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ca</w:t>
      </w:r>
      <w:r w:rsidRPr="00D05570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</w:p>
    <w:p w14:paraId="56017DFC" w14:textId="77777777" w:rsidR="00D05570" w:rsidRPr="00D05570" w:rsidRDefault="00D05570" w:rsidP="00D05570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05570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Jedinstvenog upravnog odjela</w:t>
      </w:r>
    </w:p>
    <w:p w14:paraId="1870B214" w14:textId="1B310C94" w:rsidR="00FB52FE" w:rsidRPr="00CC103E" w:rsidRDefault="00D05570" w:rsidP="00CC103E">
      <w:pPr>
        <w:widowControl w:val="0"/>
        <w:suppressAutoHyphens/>
        <w:spacing w:after="0" w:line="240" w:lineRule="auto"/>
        <w:ind w:left="6372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05570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r w:rsidR="004E68C6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        Irena Gauš</w:t>
      </w:r>
    </w:p>
    <w:sectPr w:rsidR="00FB52FE" w:rsidRPr="00CC103E" w:rsidSect="009B2595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932E3" w14:textId="77777777" w:rsidR="006F70E4" w:rsidRDefault="006F70E4">
      <w:pPr>
        <w:spacing w:after="0" w:line="240" w:lineRule="auto"/>
      </w:pPr>
      <w:r>
        <w:separator/>
      </w:r>
    </w:p>
  </w:endnote>
  <w:endnote w:type="continuationSeparator" w:id="0">
    <w:p w14:paraId="5BA1DC3F" w14:textId="77777777" w:rsidR="006F70E4" w:rsidRDefault="006F7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CF0842" w14:paraId="070CEA34" w14:textId="77777777" w:rsidTr="000F45A1">
      <w:trPr>
        <w:trHeight w:val="411"/>
      </w:trPr>
      <w:tc>
        <w:tcPr>
          <w:tcW w:w="3169" w:type="dxa"/>
          <w:vAlign w:val="center"/>
        </w:tcPr>
        <w:p w14:paraId="594276C1" w14:textId="77777777" w:rsidR="001777BB" w:rsidRPr="000F45A1" w:rsidRDefault="001777BB" w:rsidP="00D43FE0">
          <w:pPr>
            <w:rPr>
              <w:sz w:val="16"/>
            </w:rPr>
          </w:pPr>
          <w:bookmarkStart w:id="2" w:name="OLE_LINK10"/>
          <w:bookmarkStart w:id="3" w:name="OLE_LINK11"/>
        </w:p>
      </w:tc>
      <w:tc>
        <w:tcPr>
          <w:tcW w:w="3169" w:type="dxa"/>
          <w:vAlign w:val="center"/>
        </w:tcPr>
        <w:p w14:paraId="65D2BED9" w14:textId="77777777" w:rsidR="001777BB" w:rsidRPr="000F45A1" w:rsidRDefault="001777BB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60F08AE2" w14:textId="77777777" w:rsidR="001777BB" w:rsidRPr="000F45A1" w:rsidRDefault="00D0557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Pr="000F45A1">
            <w:rPr>
              <w:rFonts w:asciiTheme="minorHAnsi" w:hAnsiTheme="minorHAnsi"/>
            </w:rPr>
            <w:fldChar w:fldCharType="begin"/>
          </w:r>
          <w:r w:rsidRPr="000F45A1">
            <w:rPr>
              <w:rFonts w:asciiTheme="minorHAnsi" w:hAnsiTheme="minorHAnsi"/>
            </w:rPr>
            <w:instrText xml:space="preserve"> NUMPAGES  \* MERGEFORMAT </w:instrText>
          </w:r>
          <w:r w:rsidRPr="000F45A1">
            <w:rPr>
              <w:rFonts w:asciiTheme="minorHAnsi" w:hAnsiTheme="minorHAnsi"/>
            </w:rPr>
            <w:fldChar w:fldCharType="separate"/>
          </w:r>
          <w:r w:rsidRPr="00D13821">
            <w:rPr>
              <w:rFonts w:asciiTheme="minorHAnsi" w:hAnsiTheme="minorHAnsi"/>
              <w:noProof/>
              <w:sz w:val="16"/>
            </w:rPr>
            <w:t>2</w:t>
          </w:r>
          <w:r w:rsidRPr="000F45A1">
            <w:rPr>
              <w:rFonts w:asciiTheme="minorHAnsi" w:hAnsiTheme="minorHAnsi"/>
            </w:rPr>
            <w:fldChar w:fldCharType="end"/>
          </w:r>
        </w:p>
      </w:tc>
    </w:tr>
    <w:bookmarkEnd w:id="2"/>
    <w:bookmarkEnd w:id="3"/>
  </w:tbl>
  <w:p w14:paraId="15818829" w14:textId="77777777" w:rsidR="001777BB" w:rsidRDefault="001777BB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CF0842" w14:paraId="091A6056" w14:textId="77777777" w:rsidTr="00451E22">
      <w:trPr>
        <w:trHeight w:val="411"/>
      </w:trPr>
      <w:tc>
        <w:tcPr>
          <w:tcW w:w="3169" w:type="dxa"/>
          <w:vAlign w:val="center"/>
        </w:tcPr>
        <w:p w14:paraId="3AAC96F0" w14:textId="77777777" w:rsidR="001777BB" w:rsidRPr="00D43FE0" w:rsidRDefault="001777BB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0A274417" w14:textId="77777777" w:rsidR="001777BB" w:rsidRPr="00D43FE0" w:rsidRDefault="001777BB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1F6BE419" w14:textId="77777777" w:rsidR="001777BB" w:rsidRPr="00D43FE0" w:rsidRDefault="001777B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53EE8122" w14:textId="77777777" w:rsidR="001777BB" w:rsidRPr="007C7695" w:rsidRDefault="001777BB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63BF0" w14:textId="77777777" w:rsidR="006F70E4" w:rsidRDefault="006F70E4">
      <w:pPr>
        <w:spacing w:after="0" w:line="240" w:lineRule="auto"/>
      </w:pPr>
      <w:r>
        <w:separator/>
      </w:r>
    </w:p>
  </w:footnote>
  <w:footnote w:type="continuationSeparator" w:id="0">
    <w:p w14:paraId="6DD51C08" w14:textId="77777777" w:rsidR="006F70E4" w:rsidRDefault="006F7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CF0842" w14:paraId="3DD16103" w14:textId="77777777" w:rsidTr="000F45A1">
      <w:tc>
        <w:tcPr>
          <w:tcW w:w="4503" w:type="dxa"/>
        </w:tcPr>
        <w:p w14:paraId="3D04C14F" w14:textId="77777777" w:rsidR="001777BB" w:rsidRPr="00344EA2" w:rsidRDefault="00D05570" w:rsidP="000F45A1">
          <w:pPr>
            <w:ind w:left="-142"/>
            <w:jc w:val="center"/>
            <w:rPr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21BA2D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00417368" r:id="rId2"/>
            </w:object>
          </w:r>
        </w:p>
        <w:p w14:paraId="7A78C285" w14:textId="77777777" w:rsidR="001777BB" w:rsidRPr="00344EA2" w:rsidRDefault="00D05570" w:rsidP="0037330A">
          <w:pPr>
            <w:jc w:val="center"/>
            <w:rPr>
              <w:b/>
              <w:szCs w:val="26"/>
            </w:rPr>
          </w:pPr>
          <w:r w:rsidRPr="00344EA2">
            <w:rPr>
              <w:b/>
              <w:szCs w:val="26"/>
            </w:rPr>
            <w:t>REPUBLIKA HRVATSKA</w:t>
          </w:r>
        </w:p>
        <w:p w14:paraId="05CB6BD2" w14:textId="77777777" w:rsidR="001777BB" w:rsidRPr="00344EA2" w:rsidRDefault="00D05570" w:rsidP="0037330A">
          <w:pPr>
            <w:jc w:val="center"/>
            <w:rPr>
              <w:b/>
              <w:szCs w:val="26"/>
            </w:rPr>
          </w:pPr>
          <w:r w:rsidRPr="00344EA2">
            <w:rPr>
              <w:b/>
              <w:szCs w:val="26"/>
            </w:rPr>
            <w:t>PRIMORSKO-GORANSKA ŽUPANIJA</w:t>
          </w:r>
        </w:p>
        <w:p w14:paraId="67F4025F" w14:textId="77777777" w:rsidR="001777BB" w:rsidRPr="00344EA2" w:rsidRDefault="001777BB" w:rsidP="0037330A">
          <w:pPr>
            <w:rPr>
              <w:sz w:val="4"/>
            </w:rPr>
          </w:pPr>
        </w:p>
      </w:tc>
      <w:tc>
        <w:tcPr>
          <w:tcW w:w="5211" w:type="dxa"/>
        </w:tcPr>
        <w:p w14:paraId="170BE15D" w14:textId="77777777" w:rsidR="001777BB" w:rsidRPr="00344EA2" w:rsidRDefault="001777BB" w:rsidP="0037330A"/>
      </w:tc>
    </w:tr>
  </w:tbl>
  <w:p w14:paraId="24837AB8" w14:textId="77777777" w:rsidR="001777BB" w:rsidRPr="00344EA2" w:rsidRDefault="001777BB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7E7BFA"/>
    <w:multiLevelType w:val="hybridMultilevel"/>
    <w:tmpl w:val="FFFFFFFF"/>
    <w:lvl w:ilvl="0" w:tplc="987EA1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8104D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C493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E49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BC92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BE1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9CFA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C415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58E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736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70"/>
    <w:rsid w:val="000E7979"/>
    <w:rsid w:val="000F59AD"/>
    <w:rsid w:val="001777BB"/>
    <w:rsid w:val="00220646"/>
    <w:rsid w:val="00293121"/>
    <w:rsid w:val="002B43B0"/>
    <w:rsid w:val="00305EAD"/>
    <w:rsid w:val="003264B9"/>
    <w:rsid w:val="003505EA"/>
    <w:rsid w:val="003770DE"/>
    <w:rsid w:val="003A4A2B"/>
    <w:rsid w:val="004D7282"/>
    <w:rsid w:val="004E5236"/>
    <w:rsid w:val="004E68C6"/>
    <w:rsid w:val="005728FE"/>
    <w:rsid w:val="0058565D"/>
    <w:rsid w:val="006264CC"/>
    <w:rsid w:val="006C1DC6"/>
    <w:rsid w:val="006C6E7D"/>
    <w:rsid w:val="006F70E4"/>
    <w:rsid w:val="007B0F7D"/>
    <w:rsid w:val="007E67E2"/>
    <w:rsid w:val="00860FF3"/>
    <w:rsid w:val="008E0A8A"/>
    <w:rsid w:val="009106F6"/>
    <w:rsid w:val="00975DA1"/>
    <w:rsid w:val="009B2595"/>
    <w:rsid w:val="00A12FD1"/>
    <w:rsid w:val="00A14B27"/>
    <w:rsid w:val="00B2361B"/>
    <w:rsid w:val="00B34011"/>
    <w:rsid w:val="00BA7E62"/>
    <w:rsid w:val="00C30AFA"/>
    <w:rsid w:val="00CB795C"/>
    <w:rsid w:val="00CC103E"/>
    <w:rsid w:val="00D05570"/>
    <w:rsid w:val="00D9678B"/>
    <w:rsid w:val="00E6459F"/>
    <w:rsid w:val="00E650FA"/>
    <w:rsid w:val="00EC1970"/>
    <w:rsid w:val="00EF57F6"/>
    <w:rsid w:val="00F67A00"/>
    <w:rsid w:val="00F859DF"/>
    <w:rsid w:val="00FB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149F2"/>
  <w15:chartTrackingRefBased/>
  <w15:docId w15:val="{358A346B-DCFD-4214-BD3D-E1E6094C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D05570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D05570"/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D05570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rsid w:val="00D05570"/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styleId="Brojstranice">
    <w:name w:val="page number"/>
    <w:basedOn w:val="Zadanifontodlomka"/>
    <w:uiPriority w:val="99"/>
    <w:rsid w:val="00D05570"/>
    <w:rPr>
      <w:rFonts w:ascii="Tahoma" w:hAnsi="Tahoma"/>
    </w:rPr>
  </w:style>
  <w:style w:type="table" w:styleId="Reetkatablice">
    <w:name w:val="Table Grid"/>
    <w:basedOn w:val="Obinatablica"/>
    <w:uiPriority w:val="39"/>
    <w:rsid w:val="00D05570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05570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styleId="Hiperveza">
    <w:name w:val="Hyperlink"/>
    <w:basedOn w:val="Zadanifontodlomka"/>
    <w:uiPriority w:val="99"/>
    <w:unhideWhenUsed/>
    <w:rsid w:val="00D05570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c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F14E6-1319-4F2F-9E2E-3890B0C0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Gauš</dc:creator>
  <cp:keywords/>
  <dc:description/>
  <cp:lastModifiedBy>Smiljana Veselinović</cp:lastModifiedBy>
  <cp:revision>2</cp:revision>
  <cp:lastPrinted>2025-01-27T15:03:00Z</cp:lastPrinted>
  <dcterms:created xsi:type="dcterms:W3CDTF">2025-02-07T06:08:00Z</dcterms:created>
  <dcterms:modified xsi:type="dcterms:W3CDTF">2025-02-07T06:08:00Z</dcterms:modified>
</cp:coreProperties>
</file>